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E82F9" w14:textId="77777777" w:rsidR="001E61B0" w:rsidRDefault="001E61B0" w:rsidP="001E61B0">
      <w:pPr>
        <w:spacing w:line="360" w:lineRule="auto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</w:t>
      </w:r>
      <w:r>
        <w:rPr>
          <w:b/>
          <w:noProof/>
          <w:color w:val="000000"/>
          <w:sz w:val="20"/>
          <w:szCs w:val="20"/>
        </w:rPr>
        <w:drawing>
          <wp:inline distT="0" distB="0" distL="0" distR="0" wp14:anchorId="017CBF40" wp14:editId="29C1B12D">
            <wp:extent cx="978535" cy="457200"/>
            <wp:effectExtent l="0" t="0" r="0" b="0"/>
            <wp:docPr id="2" name="Picture 2" descr="A red sign with black text&#10;&#10;Description automatically generated with low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red sign with black text&#10;&#10;Description automatically generated with low confidence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0"/>
          <w:szCs w:val="20"/>
        </w:rPr>
        <w:t xml:space="preserve">                        </w:t>
      </w:r>
    </w:p>
    <w:p w14:paraId="7DF71950" w14:textId="77777777" w:rsidR="001E61B0" w:rsidRDefault="001E61B0" w:rsidP="001E61B0">
      <w:pPr>
        <w:spacing w:line="360" w:lineRule="auto"/>
        <w:rPr>
          <w:b/>
          <w:color w:val="000000"/>
          <w:sz w:val="20"/>
          <w:szCs w:val="20"/>
        </w:rPr>
      </w:pPr>
    </w:p>
    <w:p w14:paraId="65F4AFBB" w14:textId="77777777" w:rsidR="001E61B0" w:rsidRDefault="001E61B0" w:rsidP="001E61B0">
      <w:pPr>
        <w:spacing w:line="360" w:lineRule="auto"/>
        <w:jc w:val="center"/>
        <w:rPr>
          <w:b/>
          <w:color w:val="000000"/>
        </w:rPr>
      </w:pPr>
      <w:r w:rsidRPr="00E97CB6">
        <w:rPr>
          <w:b/>
          <w:color w:val="000000"/>
        </w:rPr>
        <w:t>PROGRAM PRZESŁUCHANIA KONKURSOWEGO</w:t>
      </w:r>
    </w:p>
    <w:p w14:paraId="31EE6580" w14:textId="4E8D5AAB" w:rsidR="001E61B0" w:rsidRPr="00493BF1" w:rsidRDefault="001E61B0" w:rsidP="001E61B0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  <w:r w:rsidRPr="00E97CB6">
        <w:rPr>
          <w:b/>
          <w:color w:val="000000"/>
        </w:rPr>
        <w:t xml:space="preserve">DO </w:t>
      </w:r>
      <w:r>
        <w:rPr>
          <w:b/>
          <w:color w:val="000000"/>
        </w:rPr>
        <w:t>1</w:t>
      </w:r>
      <w:r>
        <w:rPr>
          <w:b/>
          <w:color w:val="000000"/>
          <w:lang w:val="pl-PL"/>
        </w:rPr>
        <w:t>1</w:t>
      </w:r>
      <w:r>
        <w:rPr>
          <w:b/>
          <w:color w:val="000000"/>
        </w:rPr>
        <w:t xml:space="preserve">. EDYCJI AKADEMII </w:t>
      </w:r>
      <w:r w:rsidRPr="00E97CB6">
        <w:rPr>
          <w:b/>
          <w:color w:val="000000"/>
        </w:rPr>
        <w:t>SINFONIA VARSOVIA</w:t>
      </w:r>
      <w:r w:rsidRPr="00E97CB6">
        <w:rPr>
          <w:b/>
          <w:color w:val="000000"/>
        </w:rPr>
        <w:br/>
      </w:r>
    </w:p>
    <w:p w14:paraId="21B8B838" w14:textId="5BB85473" w:rsidR="001E61B0" w:rsidRDefault="001E61B0" w:rsidP="001E61B0">
      <w:pPr>
        <w:jc w:val="center"/>
        <w:rPr>
          <w:rFonts w:cs="Calibri"/>
          <w:b/>
        </w:rPr>
      </w:pPr>
      <w:r>
        <w:rPr>
          <w:b/>
          <w:color w:val="FF0000"/>
          <w:sz w:val="36"/>
          <w:szCs w:val="36"/>
          <w:lang w:val="pl-PL"/>
        </w:rPr>
        <w:t>FLET</w:t>
      </w:r>
      <w:r>
        <w:rPr>
          <w:b/>
          <w:color w:val="FF0000"/>
          <w:sz w:val="36"/>
          <w:szCs w:val="36"/>
        </w:rPr>
        <w:br/>
      </w:r>
    </w:p>
    <w:p w14:paraId="4314DE2D" w14:textId="77777777" w:rsidR="001E61B0" w:rsidRDefault="001E61B0" w:rsidP="00802AA5">
      <w:pPr>
        <w:jc w:val="center"/>
        <w:rPr>
          <w:b/>
          <w:bCs/>
          <w:color w:val="FF0000"/>
          <w:lang w:val="pl-PL"/>
        </w:rPr>
      </w:pPr>
    </w:p>
    <w:p w14:paraId="0F5B057E" w14:textId="77777777" w:rsidR="001E61B0" w:rsidRDefault="001E61B0" w:rsidP="00802AA5">
      <w:pPr>
        <w:jc w:val="center"/>
        <w:rPr>
          <w:b/>
          <w:bCs/>
          <w:color w:val="FF0000"/>
          <w:lang w:val="pl-PL"/>
        </w:rPr>
      </w:pPr>
    </w:p>
    <w:p w14:paraId="526E54A0" w14:textId="77777777" w:rsidR="0016588B" w:rsidRPr="00E90A41" w:rsidRDefault="0016588B" w:rsidP="0016588B">
      <w:pPr>
        <w:pStyle w:val="PlainText"/>
        <w:ind w:left="39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utwór solowy</w:t>
      </w:r>
    </w:p>
    <w:p w14:paraId="6DB166B9" w14:textId="77777777" w:rsidR="0016588B" w:rsidRPr="00E90A41" w:rsidRDefault="0016588B" w:rsidP="0016588B">
      <w:pPr>
        <w:pStyle w:val="PlainText"/>
        <w:ind w:left="390"/>
        <w:rPr>
          <w:rFonts w:ascii="Calibri" w:hAnsi="Calibri"/>
          <w:b/>
          <w:sz w:val="22"/>
          <w:szCs w:val="22"/>
        </w:rPr>
      </w:pPr>
    </w:p>
    <w:p w14:paraId="49BEB6ED" w14:textId="77777777" w:rsidR="0016588B" w:rsidRPr="00E90A41" w:rsidRDefault="0016588B" w:rsidP="0016588B">
      <w:pPr>
        <w:pStyle w:val="PlainText"/>
        <w:ind w:left="390"/>
        <w:rPr>
          <w:rFonts w:ascii="Calibri" w:hAnsi="Calibri"/>
          <w:b/>
          <w:sz w:val="22"/>
          <w:szCs w:val="22"/>
        </w:rPr>
      </w:pPr>
    </w:p>
    <w:p w14:paraId="55258EA6" w14:textId="77777777" w:rsidR="006B46DF" w:rsidRDefault="0016588B" w:rsidP="002477EF">
      <w:pPr>
        <w:pStyle w:val="PlainText"/>
        <w:spacing w:line="360" w:lineRule="auto"/>
        <w:ind w:left="5760" w:hanging="5370"/>
        <w:rPr>
          <w:rFonts w:ascii="Calibri" w:hAnsi="Calibri"/>
          <w:i/>
          <w:sz w:val="22"/>
          <w:szCs w:val="22"/>
        </w:rPr>
      </w:pPr>
      <w:r w:rsidRPr="00E90A41">
        <w:rPr>
          <w:rFonts w:ascii="Calibri" w:hAnsi="Calibri"/>
          <w:sz w:val="22"/>
          <w:szCs w:val="22"/>
        </w:rPr>
        <w:t xml:space="preserve">W.A. Mozart – Koncert </w:t>
      </w:r>
      <w:r>
        <w:rPr>
          <w:rFonts w:ascii="Calibri" w:hAnsi="Calibri"/>
          <w:sz w:val="22"/>
          <w:szCs w:val="22"/>
        </w:rPr>
        <w:t>fletowy</w:t>
      </w:r>
      <w:r w:rsidRPr="00E90A4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G-dur KV 313</w:t>
      </w:r>
      <w:r w:rsidR="006B46DF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 </w:t>
      </w:r>
      <w:r w:rsidRPr="00E90A41">
        <w:rPr>
          <w:rFonts w:ascii="Calibri" w:hAnsi="Calibri"/>
          <w:i/>
          <w:sz w:val="22"/>
          <w:szCs w:val="22"/>
        </w:rPr>
        <w:t xml:space="preserve">I </w:t>
      </w:r>
      <w:r w:rsidR="008E5E84">
        <w:rPr>
          <w:rFonts w:ascii="Calibri" w:hAnsi="Calibri"/>
          <w:i/>
          <w:sz w:val="22"/>
          <w:szCs w:val="22"/>
        </w:rPr>
        <w:t xml:space="preserve">część (ekspozycja bez kadencji) </w:t>
      </w:r>
    </w:p>
    <w:p w14:paraId="347C7558" w14:textId="4D126124" w:rsidR="0016588B" w:rsidRDefault="0016588B" w:rsidP="006B46DF">
      <w:pPr>
        <w:pStyle w:val="PlainText"/>
        <w:spacing w:line="360" w:lineRule="auto"/>
        <w:ind w:left="5760" w:hanging="90"/>
        <w:rPr>
          <w:rFonts w:ascii="Calibri" w:hAnsi="Calibri"/>
          <w:sz w:val="22"/>
          <w:szCs w:val="22"/>
        </w:rPr>
      </w:pPr>
      <w:r w:rsidRPr="00E90A41">
        <w:rPr>
          <w:rFonts w:ascii="Calibri" w:hAnsi="Calibri"/>
          <w:i/>
          <w:sz w:val="22"/>
          <w:szCs w:val="22"/>
        </w:rPr>
        <w:t>i  II część</w:t>
      </w:r>
      <w:r w:rsidR="008E5E84">
        <w:rPr>
          <w:rFonts w:ascii="Calibri" w:hAnsi="Calibri"/>
          <w:i/>
          <w:sz w:val="22"/>
          <w:szCs w:val="22"/>
        </w:rPr>
        <w:t xml:space="preserve"> </w:t>
      </w:r>
    </w:p>
    <w:p w14:paraId="18D7C00E" w14:textId="77777777" w:rsidR="006B46DF" w:rsidRDefault="0016588B" w:rsidP="006B46DF">
      <w:pPr>
        <w:pStyle w:val="PlainText"/>
        <w:spacing w:line="360" w:lineRule="auto"/>
        <w:ind w:left="5670" w:hanging="4230"/>
        <w:rPr>
          <w:rFonts w:ascii="Calibri" w:hAnsi="Calibri"/>
          <w:i/>
          <w:sz w:val="22"/>
          <w:szCs w:val="22"/>
        </w:rPr>
      </w:pPr>
      <w:r w:rsidRPr="002477EF">
        <w:rPr>
          <w:rFonts w:ascii="Calibri" w:hAnsi="Calibri"/>
          <w:b/>
          <w:bCs/>
          <w:sz w:val="22"/>
          <w:szCs w:val="22"/>
        </w:rPr>
        <w:t>lub</w:t>
      </w:r>
      <w:r>
        <w:rPr>
          <w:rFonts w:ascii="Calibri" w:hAnsi="Calibri"/>
          <w:sz w:val="22"/>
          <w:szCs w:val="22"/>
        </w:rPr>
        <w:t xml:space="preserve"> </w:t>
      </w:r>
      <w:r w:rsidRPr="00E90A41">
        <w:rPr>
          <w:rFonts w:ascii="Calibri" w:hAnsi="Calibri"/>
          <w:sz w:val="22"/>
          <w:szCs w:val="22"/>
        </w:rPr>
        <w:t xml:space="preserve">Koncert </w:t>
      </w:r>
      <w:r>
        <w:rPr>
          <w:rFonts w:ascii="Calibri" w:hAnsi="Calibri"/>
          <w:sz w:val="22"/>
          <w:szCs w:val="22"/>
        </w:rPr>
        <w:t>fletowy</w:t>
      </w:r>
      <w:r w:rsidRPr="00E90A41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D-dur KV 314</w:t>
      </w:r>
      <w:r w:rsidRPr="00E90A41">
        <w:rPr>
          <w:rFonts w:ascii="Calibri" w:hAnsi="Calibri"/>
          <w:sz w:val="22"/>
          <w:szCs w:val="22"/>
        </w:rPr>
        <w:t xml:space="preserve">     </w:t>
      </w:r>
      <w:r>
        <w:rPr>
          <w:rFonts w:ascii="Calibri" w:hAnsi="Calibri"/>
          <w:sz w:val="22"/>
          <w:szCs w:val="22"/>
        </w:rPr>
        <w:t xml:space="preserve">      </w:t>
      </w:r>
      <w:r w:rsidR="006B46DF">
        <w:rPr>
          <w:rFonts w:ascii="Calibri" w:hAnsi="Calibri"/>
          <w:sz w:val="22"/>
          <w:szCs w:val="22"/>
        </w:rPr>
        <w:tab/>
      </w:r>
      <w:r w:rsidR="006B46DF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 </w:t>
      </w:r>
      <w:r w:rsidR="008E5E84" w:rsidRPr="00E90A41">
        <w:rPr>
          <w:rFonts w:ascii="Calibri" w:hAnsi="Calibri"/>
          <w:i/>
          <w:sz w:val="22"/>
          <w:szCs w:val="22"/>
        </w:rPr>
        <w:t xml:space="preserve">I </w:t>
      </w:r>
      <w:r w:rsidR="008E5E84">
        <w:rPr>
          <w:rFonts w:ascii="Calibri" w:hAnsi="Calibri"/>
          <w:i/>
          <w:sz w:val="22"/>
          <w:szCs w:val="22"/>
        </w:rPr>
        <w:t xml:space="preserve">część (ekspozycja bez kadencji) </w:t>
      </w:r>
    </w:p>
    <w:p w14:paraId="25AE833E" w14:textId="1CDE57B7" w:rsidR="0016588B" w:rsidRPr="00E90A41" w:rsidRDefault="008E5E84" w:rsidP="006B46DF">
      <w:pPr>
        <w:pStyle w:val="PlainText"/>
        <w:spacing w:line="360" w:lineRule="auto"/>
        <w:ind w:left="5670"/>
        <w:rPr>
          <w:rFonts w:ascii="Calibri" w:hAnsi="Calibri"/>
          <w:sz w:val="22"/>
          <w:szCs w:val="22"/>
        </w:rPr>
      </w:pPr>
      <w:r w:rsidRPr="00E90A41">
        <w:rPr>
          <w:rFonts w:ascii="Calibri" w:hAnsi="Calibri"/>
          <w:i/>
          <w:sz w:val="22"/>
          <w:szCs w:val="22"/>
        </w:rPr>
        <w:t>i  II część</w:t>
      </w:r>
    </w:p>
    <w:p w14:paraId="122F1C12" w14:textId="77777777" w:rsidR="002477EF" w:rsidRPr="006B46DF" w:rsidRDefault="002477EF" w:rsidP="0016588B">
      <w:pPr>
        <w:pStyle w:val="PlainText"/>
        <w:ind w:left="390"/>
        <w:rPr>
          <w:rFonts w:ascii="Calibri" w:hAnsi="Calibri"/>
          <w:bCs/>
          <w:sz w:val="22"/>
          <w:szCs w:val="22"/>
        </w:rPr>
      </w:pPr>
    </w:p>
    <w:p w14:paraId="62039571" w14:textId="5795356B" w:rsidR="0016588B" w:rsidRPr="006B46DF" w:rsidRDefault="0016588B" w:rsidP="0016588B">
      <w:pPr>
        <w:pStyle w:val="PlainText"/>
        <w:ind w:left="390"/>
        <w:rPr>
          <w:rFonts w:ascii="Calibri" w:hAnsi="Calibri"/>
          <w:b/>
          <w:sz w:val="22"/>
          <w:szCs w:val="22"/>
        </w:rPr>
      </w:pPr>
      <w:r w:rsidRPr="006B46DF">
        <w:rPr>
          <w:rFonts w:ascii="Calibri" w:hAnsi="Calibri"/>
          <w:b/>
          <w:sz w:val="22"/>
          <w:szCs w:val="22"/>
        </w:rPr>
        <w:t xml:space="preserve">partie orkiestrowe </w:t>
      </w:r>
    </w:p>
    <w:p w14:paraId="3E89052A" w14:textId="77777777" w:rsidR="0016588B" w:rsidRPr="006B46DF" w:rsidRDefault="0016588B" w:rsidP="0016588B">
      <w:pPr>
        <w:pStyle w:val="PlainText"/>
        <w:rPr>
          <w:rFonts w:ascii="Calibri" w:hAnsi="Calibri"/>
          <w:sz w:val="22"/>
          <w:szCs w:val="22"/>
        </w:rPr>
      </w:pPr>
    </w:p>
    <w:p w14:paraId="45D4B054" w14:textId="29F8EBB8" w:rsidR="00495E98" w:rsidRPr="006B46DF" w:rsidRDefault="0016588B" w:rsidP="00495E98">
      <w:pPr>
        <w:pStyle w:val="PlainText"/>
        <w:numPr>
          <w:ilvl w:val="0"/>
          <w:numId w:val="4"/>
        </w:numPr>
        <w:spacing w:line="360" w:lineRule="auto"/>
        <w:rPr>
          <w:rFonts w:ascii="Calibri" w:hAnsi="Calibri"/>
          <w:i/>
          <w:color w:val="000000" w:themeColor="text1"/>
          <w:sz w:val="22"/>
          <w:szCs w:val="22"/>
          <w:lang w:val="en-US"/>
        </w:rPr>
      </w:pPr>
      <w:r w:rsidRPr="006B46DF">
        <w:rPr>
          <w:rFonts w:ascii="Calibri" w:hAnsi="Calibri"/>
          <w:color w:val="000000" w:themeColor="text1"/>
          <w:sz w:val="22"/>
          <w:szCs w:val="22"/>
          <w:lang w:val="en-US"/>
        </w:rPr>
        <w:t xml:space="preserve">L. van Beethoven – III </w:t>
      </w:r>
      <w:proofErr w:type="spellStart"/>
      <w:r w:rsidRPr="006B46DF">
        <w:rPr>
          <w:rFonts w:ascii="Calibri" w:hAnsi="Calibri"/>
          <w:color w:val="000000" w:themeColor="text1"/>
          <w:sz w:val="22"/>
          <w:szCs w:val="22"/>
          <w:lang w:val="en-US"/>
        </w:rPr>
        <w:t>Symfonia</w:t>
      </w:r>
      <w:proofErr w:type="spellEnd"/>
      <w:r w:rsidRPr="006B46DF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Es-dur op. 55 </w:t>
      </w:r>
      <w:r w:rsidRPr="006B46DF">
        <w:rPr>
          <w:rFonts w:ascii="Calibri" w:hAnsi="Calibri"/>
          <w:i/>
          <w:color w:val="000000" w:themeColor="text1"/>
          <w:sz w:val="22"/>
          <w:szCs w:val="22"/>
          <w:lang w:val="en-US"/>
        </w:rPr>
        <w:t>Eroica</w:t>
      </w:r>
      <w:r w:rsidRPr="006B46DF">
        <w:rPr>
          <w:rFonts w:ascii="Calibri" w:hAnsi="Calibri"/>
          <w:color w:val="000000" w:themeColor="text1"/>
          <w:sz w:val="22"/>
          <w:szCs w:val="22"/>
          <w:lang w:val="en-US"/>
        </w:rPr>
        <w:t xml:space="preserve">               </w:t>
      </w:r>
      <w:r w:rsidRPr="006B46DF">
        <w:rPr>
          <w:rFonts w:ascii="Calibri" w:hAnsi="Calibri"/>
          <w:i/>
          <w:color w:val="000000" w:themeColor="text1"/>
          <w:sz w:val="22"/>
          <w:szCs w:val="22"/>
          <w:lang w:val="en-US"/>
        </w:rPr>
        <w:t xml:space="preserve">IV </w:t>
      </w:r>
      <w:proofErr w:type="spellStart"/>
      <w:r w:rsidRPr="006B46DF">
        <w:rPr>
          <w:rFonts w:ascii="Calibri" w:hAnsi="Calibri"/>
          <w:i/>
          <w:color w:val="000000" w:themeColor="text1"/>
          <w:sz w:val="22"/>
          <w:szCs w:val="22"/>
          <w:lang w:val="en-US"/>
        </w:rPr>
        <w:t>część</w:t>
      </w:r>
      <w:proofErr w:type="spellEnd"/>
      <w:r w:rsidRPr="006B46DF">
        <w:rPr>
          <w:rFonts w:ascii="Calibri" w:hAnsi="Calibri"/>
          <w:i/>
          <w:color w:val="000000" w:themeColor="text1"/>
          <w:sz w:val="22"/>
          <w:szCs w:val="22"/>
          <w:lang w:val="en-US"/>
        </w:rPr>
        <w:t>, t. 171-198</w:t>
      </w:r>
      <w:r w:rsidR="00322A79" w:rsidRPr="006B46DF">
        <w:rPr>
          <w:rFonts w:ascii="Calibri" w:hAnsi="Calibri"/>
          <w:i/>
          <w:color w:val="000000" w:themeColor="text1"/>
          <w:sz w:val="22"/>
          <w:szCs w:val="22"/>
          <w:lang w:val="en-US"/>
        </w:rPr>
        <w:t xml:space="preserve"> </w:t>
      </w:r>
    </w:p>
    <w:p w14:paraId="453C1517" w14:textId="0B7D71F7" w:rsidR="0016588B" w:rsidRPr="00495E98" w:rsidRDefault="0016588B" w:rsidP="0016588B">
      <w:pPr>
        <w:pStyle w:val="PlainText"/>
        <w:numPr>
          <w:ilvl w:val="0"/>
          <w:numId w:val="4"/>
        </w:numPr>
        <w:spacing w:line="360" w:lineRule="auto"/>
        <w:rPr>
          <w:rFonts w:ascii="Calibri" w:hAnsi="Calibri"/>
          <w:i/>
          <w:color w:val="000000" w:themeColor="text1"/>
          <w:sz w:val="22"/>
          <w:szCs w:val="22"/>
        </w:rPr>
      </w:pPr>
      <w:r w:rsidRPr="00495E98">
        <w:rPr>
          <w:rFonts w:ascii="Calibri" w:hAnsi="Calibri"/>
          <w:color w:val="000000" w:themeColor="text1"/>
          <w:sz w:val="22"/>
          <w:szCs w:val="22"/>
        </w:rPr>
        <w:t xml:space="preserve">G. Bizet – </w:t>
      </w:r>
      <w:r w:rsidRPr="00495E98">
        <w:rPr>
          <w:rFonts w:ascii="Calibri" w:hAnsi="Calibri"/>
          <w:i/>
          <w:color w:val="000000" w:themeColor="text1"/>
          <w:sz w:val="22"/>
          <w:szCs w:val="22"/>
        </w:rPr>
        <w:t xml:space="preserve">Carmen </w:t>
      </w:r>
      <w:r w:rsidRPr="00495E98">
        <w:rPr>
          <w:rFonts w:ascii="Calibri" w:hAnsi="Calibri"/>
          <w:color w:val="000000" w:themeColor="text1"/>
          <w:sz w:val="22"/>
          <w:szCs w:val="22"/>
        </w:rPr>
        <w:t xml:space="preserve">                                                                           </w:t>
      </w:r>
      <w:proofErr w:type="spellStart"/>
      <w:r w:rsidR="00322A79" w:rsidRPr="00495E98">
        <w:rPr>
          <w:rFonts w:ascii="Calibri" w:hAnsi="Calibri"/>
          <w:i/>
          <w:color w:val="000000" w:themeColor="text1"/>
          <w:sz w:val="22"/>
          <w:szCs w:val="22"/>
        </w:rPr>
        <w:t>Entr’acte</w:t>
      </w:r>
      <w:proofErr w:type="spellEnd"/>
      <w:r w:rsidRPr="00495E98">
        <w:rPr>
          <w:rFonts w:ascii="Calibri" w:hAnsi="Calibri"/>
          <w:i/>
          <w:color w:val="000000" w:themeColor="text1"/>
          <w:sz w:val="22"/>
          <w:szCs w:val="22"/>
        </w:rPr>
        <w:t xml:space="preserve"> z III Aktu                                                                                    </w:t>
      </w:r>
    </w:p>
    <w:p w14:paraId="45150504" w14:textId="245CDF89" w:rsidR="0016588B" w:rsidRPr="00495E98" w:rsidRDefault="0016588B" w:rsidP="00495E98">
      <w:pPr>
        <w:pStyle w:val="PlainText"/>
        <w:numPr>
          <w:ilvl w:val="0"/>
          <w:numId w:val="4"/>
        </w:numPr>
        <w:spacing w:line="360" w:lineRule="auto"/>
        <w:rPr>
          <w:color w:val="000000" w:themeColor="text1"/>
        </w:rPr>
      </w:pPr>
      <w:r w:rsidRPr="00495E98">
        <w:rPr>
          <w:rFonts w:ascii="Calibri" w:hAnsi="Calibri"/>
          <w:color w:val="000000" w:themeColor="text1"/>
          <w:sz w:val="22"/>
          <w:szCs w:val="22"/>
        </w:rPr>
        <w:t xml:space="preserve">S. Prokofiew – </w:t>
      </w:r>
      <w:r w:rsidRPr="00495E98">
        <w:rPr>
          <w:rFonts w:ascii="Calibri" w:hAnsi="Calibri"/>
          <w:i/>
          <w:color w:val="000000" w:themeColor="text1"/>
          <w:sz w:val="22"/>
          <w:szCs w:val="22"/>
        </w:rPr>
        <w:t>Piotruś i Wilk</w:t>
      </w:r>
      <w:r w:rsidRPr="00495E98">
        <w:rPr>
          <w:rFonts w:ascii="Calibri" w:hAnsi="Calibri"/>
          <w:color w:val="000000" w:themeColor="text1"/>
          <w:sz w:val="22"/>
          <w:szCs w:val="22"/>
        </w:rPr>
        <w:t xml:space="preserve"> op. 67                                              </w:t>
      </w:r>
      <w:r w:rsidRPr="00495E98">
        <w:rPr>
          <w:rFonts w:ascii="Calibri" w:hAnsi="Calibri"/>
          <w:i/>
          <w:color w:val="000000" w:themeColor="text1"/>
          <w:sz w:val="22"/>
          <w:szCs w:val="22"/>
        </w:rPr>
        <w:t>zaznaczon</w:t>
      </w:r>
      <w:r w:rsidR="008E5E84" w:rsidRPr="00495E98">
        <w:rPr>
          <w:rFonts w:ascii="Calibri" w:hAnsi="Calibri"/>
          <w:i/>
          <w:color w:val="000000" w:themeColor="text1"/>
          <w:sz w:val="22"/>
          <w:szCs w:val="22"/>
        </w:rPr>
        <w:t>y</w:t>
      </w:r>
      <w:r w:rsidRPr="00495E98">
        <w:rPr>
          <w:rFonts w:ascii="Calibri" w:hAnsi="Calibri"/>
          <w:i/>
          <w:color w:val="000000" w:themeColor="text1"/>
          <w:sz w:val="22"/>
          <w:szCs w:val="22"/>
        </w:rPr>
        <w:t xml:space="preserve"> fragment</w:t>
      </w:r>
      <w:r w:rsidR="00322A79" w:rsidRPr="00495E98">
        <w:rPr>
          <w:rFonts w:ascii="Calibri" w:hAnsi="Calibri"/>
          <w:i/>
          <w:color w:val="000000" w:themeColor="text1"/>
          <w:sz w:val="22"/>
          <w:szCs w:val="22"/>
        </w:rPr>
        <w:t xml:space="preserve"> </w:t>
      </w:r>
    </w:p>
    <w:p w14:paraId="1F7823FD" w14:textId="5F095F53" w:rsidR="00802AA5" w:rsidRPr="00802AA5" w:rsidRDefault="00802AA5" w:rsidP="00802AA5">
      <w:pPr>
        <w:jc w:val="center"/>
        <w:rPr>
          <w:b/>
          <w:bCs/>
          <w:color w:val="FF0000"/>
          <w:lang w:val="pl-PL"/>
        </w:rPr>
      </w:pPr>
    </w:p>
    <w:p w14:paraId="1EC98705" w14:textId="05FFA196" w:rsidR="00802AA5" w:rsidRPr="00C14CD8" w:rsidRDefault="00802AA5" w:rsidP="006B46DF">
      <w:pPr>
        <w:pStyle w:val="ListParagraph"/>
        <w:ind w:left="1080"/>
        <w:rPr>
          <w:lang w:val="pl-PL"/>
        </w:rPr>
      </w:pPr>
    </w:p>
    <w:sectPr w:rsidR="00802AA5" w:rsidRPr="00C14C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F0B14"/>
    <w:multiLevelType w:val="hybridMultilevel"/>
    <w:tmpl w:val="24509E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F43FB"/>
    <w:multiLevelType w:val="hybridMultilevel"/>
    <w:tmpl w:val="DA044A6C"/>
    <w:lvl w:ilvl="0" w:tplc="5CE430CE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603EB"/>
    <w:multiLevelType w:val="hybridMultilevel"/>
    <w:tmpl w:val="0F8CC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87F0B"/>
    <w:multiLevelType w:val="hybridMultilevel"/>
    <w:tmpl w:val="02827F74"/>
    <w:lvl w:ilvl="0" w:tplc="BE9C0CF8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F51CE"/>
    <w:multiLevelType w:val="hybridMultilevel"/>
    <w:tmpl w:val="7BEEC600"/>
    <w:lvl w:ilvl="0" w:tplc="918E5B56">
      <w:start w:val="1"/>
      <w:numFmt w:val="decimal"/>
      <w:lvlText w:val="%1."/>
      <w:lvlJc w:val="left"/>
      <w:pPr>
        <w:ind w:left="75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 w15:restartNumberingAfterBreak="0">
    <w:nsid w:val="53117983"/>
    <w:multiLevelType w:val="hybridMultilevel"/>
    <w:tmpl w:val="9AEE0712"/>
    <w:lvl w:ilvl="0" w:tplc="989C41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D41B4"/>
    <w:multiLevelType w:val="multilevel"/>
    <w:tmpl w:val="92A2F35A"/>
    <w:styleLink w:val="WWNum7"/>
    <w:lvl w:ilvl="0">
      <w:start w:val="1"/>
      <w:numFmt w:val="decimal"/>
      <w:lvlText w:val="%1."/>
      <w:lvlJc w:val="left"/>
      <w:pPr>
        <w:ind w:left="75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70" w:hanging="360"/>
      </w:pPr>
    </w:lvl>
    <w:lvl w:ilvl="2">
      <w:start w:val="1"/>
      <w:numFmt w:val="lowerRoman"/>
      <w:lvlText w:val="%1.%2.%3."/>
      <w:lvlJc w:val="right"/>
      <w:pPr>
        <w:ind w:left="2190" w:hanging="180"/>
      </w:pPr>
    </w:lvl>
    <w:lvl w:ilvl="3">
      <w:start w:val="1"/>
      <w:numFmt w:val="decimal"/>
      <w:lvlText w:val="%1.%2.%3.%4."/>
      <w:lvlJc w:val="left"/>
      <w:pPr>
        <w:ind w:left="2910" w:hanging="360"/>
      </w:pPr>
    </w:lvl>
    <w:lvl w:ilvl="4">
      <w:start w:val="1"/>
      <w:numFmt w:val="lowerLetter"/>
      <w:lvlText w:val="%1.%2.%3.%4.%5."/>
      <w:lvlJc w:val="left"/>
      <w:pPr>
        <w:ind w:left="3630" w:hanging="360"/>
      </w:pPr>
    </w:lvl>
    <w:lvl w:ilvl="5">
      <w:start w:val="1"/>
      <w:numFmt w:val="lowerRoman"/>
      <w:lvlText w:val="%1.%2.%3.%4.%5.%6."/>
      <w:lvlJc w:val="right"/>
      <w:pPr>
        <w:ind w:left="4350" w:hanging="180"/>
      </w:pPr>
    </w:lvl>
    <w:lvl w:ilvl="6">
      <w:start w:val="1"/>
      <w:numFmt w:val="decimal"/>
      <w:lvlText w:val="%1.%2.%3.%4.%5.%6.%7."/>
      <w:lvlJc w:val="left"/>
      <w:pPr>
        <w:ind w:left="5070" w:hanging="360"/>
      </w:pPr>
    </w:lvl>
    <w:lvl w:ilvl="7">
      <w:start w:val="1"/>
      <w:numFmt w:val="lowerLetter"/>
      <w:lvlText w:val="%1.%2.%3.%4.%5.%6.%7.%8."/>
      <w:lvlJc w:val="left"/>
      <w:pPr>
        <w:ind w:left="5790" w:hanging="360"/>
      </w:pPr>
    </w:lvl>
    <w:lvl w:ilvl="8">
      <w:start w:val="1"/>
      <w:numFmt w:val="lowerRoman"/>
      <w:lvlText w:val="%1.%2.%3.%4.%5.%6.%7.%8.%9."/>
      <w:lvlJc w:val="right"/>
      <w:pPr>
        <w:ind w:left="6510" w:hanging="180"/>
      </w:pPr>
    </w:lvl>
  </w:abstractNum>
  <w:abstractNum w:abstractNumId="7" w15:restartNumberingAfterBreak="0">
    <w:nsid w:val="57D83A2A"/>
    <w:multiLevelType w:val="hybridMultilevel"/>
    <w:tmpl w:val="353003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B543F"/>
    <w:multiLevelType w:val="hybridMultilevel"/>
    <w:tmpl w:val="E79CDF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DD31ED"/>
    <w:multiLevelType w:val="hybridMultilevel"/>
    <w:tmpl w:val="E878DBA6"/>
    <w:lvl w:ilvl="0" w:tplc="E7845CEA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F1A7746"/>
    <w:multiLevelType w:val="multilevel"/>
    <w:tmpl w:val="288E4D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6FC94A9E"/>
    <w:multiLevelType w:val="hybridMultilevel"/>
    <w:tmpl w:val="AC52558C"/>
    <w:lvl w:ilvl="0" w:tplc="E87C6CC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75F760E2"/>
    <w:multiLevelType w:val="hybridMultilevel"/>
    <w:tmpl w:val="8376E3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20B85"/>
    <w:multiLevelType w:val="multilevel"/>
    <w:tmpl w:val="4A4A797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5"/>
  </w:num>
  <w:num w:numId="5">
    <w:abstractNumId w:val="0"/>
  </w:num>
  <w:num w:numId="6">
    <w:abstractNumId w:val="12"/>
  </w:num>
  <w:num w:numId="7">
    <w:abstractNumId w:val="4"/>
  </w:num>
  <w:num w:numId="8">
    <w:abstractNumId w:val="7"/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10"/>
  </w:num>
  <w:num w:numId="12">
    <w:abstractNumId w:val="13"/>
  </w:num>
  <w:num w:numId="13">
    <w:abstractNumId w:val="1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039"/>
    <w:rsid w:val="000236BC"/>
    <w:rsid w:val="000252BC"/>
    <w:rsid w:val="000257CC"/>
    <w:rsid w:val="0016588B"/>
    <w:rsid w:val="001E61B0"/>
    <w:rsid w:val="00203648"/>
    <w:rsid w:val="00221039"/>
    <w:rsid w:val="002477EF"/>
    <w:rsid w:val="002834C1"/>
    <w:rsid w:val="003047C2"/>
    <w:rsid w:val="00322A79"/>
    <w:rsid w:val="00367B2F"/>
    <w:rsid w:val="00450EA4"/>
    <w:rsid w:val="004656C9"/>
    <w:rsid w:val="00495E98"/>
    <w:rsid w:val="004B1EBA"/>
    <w:rsid w:val="004B4CC3"/>
    <w:rsid w:val="00690E5E"/>
    <w:rsid w:val="006B46DF"/>
    <w:rsid w:val="0074631B"/>
    <w:rsid w:val="007C0587"/>
    <w:rsid w:val="00802AA5"/>
    <w:rsid w:val="008E5E84"/>
    <w:rsid w:val="00954D18"/>
    <w:rsid w:val="009613F8"/>
    <w:rsid w:val="00B34AA1"/>
    <w:rsid w:val="00BA74C2"/>
    <w:rsid w:val="00C14CD8"/>
    <w:rsid w:val="00C634A9"/>
    <w:rsid w:val="00C921D1"/>
    <w:rsid w:val="00D5389C"/>
    <w:rsid w:val="00DA242E"/>
    <w:rsid w:val="00FA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33B3FD"/>
  <w15:chartTrackingRefBased/>
  <w15:docId w15:val="{9336797A-703A-DD4B-9593-87584B6B7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nhideWhenUsed/>
    <w:rsid w:val="00802AA5"/>
    <w:rPr>
      <w:rFonts w:ascii="Consolas" w:eastAsia="Calibri" w:hAnsi="Consolas" w:cs="Times New Roman"/>
      <w:sz w:val="21"/>
      <w:szCs w:val="21"/>
      <w:lang w:val="pl-PL"/>
    </w:rPr>
  </w:style>
  <w:style w:type="character" w:customStyle="1" w:styleId="PlainTextChar">
    <w:name w:val="Plain Text Char"/>
    <w:basedOn w:val="DefaultParagraphFont"/>
    <w:link w:val="PlainText"/>
    <w:uiPriority w:val="99"/>
    <w:rsid w:val="00802AA5"/>
    <w:rPr>
      <w:rFonts w:ascii="Consolas" w:eastAsia="Calibri" w:hAnsi="Consolas" w:cs="Times New Roman"/>
      <w:sz w:val="21"/>
      <w:szCs w:val="21"/>
      <w:lang w:val="pl-PL"/>
    </w:rPr>
  </w:style>
  <w:style w:type="paragraph" w:styleId="ListParagraph">
    <w:name w:val="List Paragraph"/>
    <w:basedOn w:val="Normal"/>
    <w:uiPriority w:val="34"/>
    <w:qFormat/>
    <w:rsid w:val="00B34AA1"/>
    <w:pPr>
      <w:ind w:left="720"/>
      <w:contextualSpacing/>
    </w:pPr>
  </w:style>
  <w:style w:type="paragraph" w:customStyle="1" w:styleId="Standard">
    <w:name w:val="Standard"/>
    <w:rsid w:val="007C0587"/>
    <w:pPr>
      <w:suppressAutoHyphens/>
      <w:autoSpaceDN w:val="0"/>
      <w:textAlignment w:val="baseline"/>
    </w:pPr>
    <w:rPr>
      <w:rFonts w:ascii="Calibri" w:eastAsia="SimSun" w:hAnsi="Calibri" w:cs="F"/>
      <w:kern w:val="3"/>
      <w:lang w:val="en"/>
    </w:rPr>
  </w:style>
  <w:style w:type="numbering" w:customStyle="1" w:styleId="WWNum7">
    <w:name w:val="WWNum7"/>
    <w:basedOn w:val="NoList"/>
    <w:rsid w:val="007C0587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9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112DD5-EABE-417E-854E-4E86F360C062}"/>
</file>

<file path=customXml/itemProps2.xml><?xml version="1.0" encoding="utf-8"?>
<ds:datastoreItem xmlns:ds="http://schemas.openxmlformats.org/officeDocument/2006/customXml" ds:itemID="{98FFDA8B-6462-4110-9358-4CA367DE9BE9}"/>
</file>

<file path=customXml/itemProps3.xml><?xml version="1.0" encoding="utf-8"?>
<ds:datastoreItem xmlns:ds="http://schemas.openxmlformats.org/officeDocument/2006/customXml" ds:itemID="{50A729C9-DD85-48A4-9E74-A9A40DD90B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Malina Sarnowska</dc:creator>
  <cp:keywords/>
  <dc:description/>
  <cp:lastModifiedBy>Malina Sarnowska</cp:lastModifiedBy>
  <cp:revision>4</cp:revision>
  <dcterms:created xsi:type="dcterms:W3CDTF">2022-03-25T10:42:00Z</dcterms:created>
  <dcterms:modified xsi:type="dcterms:W3CDTF">2022-03-25T10:46:00Z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