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39024" w14:textId="2363CF9F" w:rsidR="00DB7130" w:rsidRPr="0063267E" w:rsidRDefault="00A25653" w:rsidP="006E15CE">
      <w:pPr>
        <w:jc w:val="right"/>
        <w:rPr>
          <w:lang w:val="en-US"/>
        </w:rPr>
      </w:pPr>
      <w:r w:rsidRPr="0063267E">
        <w:rPr>
          <w:lang w:val="en-US"/>
        </w:rPr>
        <w:t>Wars</w:t>
      </w:r>
      <w:r w:rsidR="001959FA" w:rsidRPr="0063267E">
        <w:rPr>
          <w:lang w:val="en-US"/>
        </w:rPr>
        <w:t>aw</w:t>
      </w:r>
      <w:r w:rsidRPr="0063267E">
        <w:rPr>
          <w:lang w:val="en-US"/>
        </w:rPr>
        <w:t xml:space="preserve">, </w:t>
      </w:r>
      <w:r w:rsidR="006E15CE" w:rsidRPr="0063267E">
        <w:rPr>
          <w:lang w:val="en-US"/>
        </w:rPr>
        <w:t>1</w:t>
      </w:r>
      <w:r w:rsidR="00726641">
        <w:rPr>
          <w:lang w:val="en-US"/>
        </w:rPr>
        <w:t>9</w:t>
      </w:r>
      <w:r w:rsidR="006E15CE" w:rsidRPr="0063267E">
        <w:rPr>
          <w:lang w:val="en-US"/>
        </w:rPr>
        <w:t xml:space="preserve"> </w:t>
      </w:r>
      <w:r w:rsidR="001959FA" w:rsidRPr="0063267E">
        <w:rPr>
          <w:lang w:val="en-US"/>
        </w:rPr>
        <w:t>July</w:t>
      </w:r>
      <w:r w:rsidR="006E15CE" w:rsidRPr="0063267E">
        <w:rPr>
          <w:lang w:val="en-US"/>
        </w:rPr>
        <w:t xml:space="preserve"> 2022</w:t>
      </w:r>
      <w:r w:rsidR="006E15CE" w:rsidRPr="0063267E">
        <w:rPr>
          <w:lang w:val="en-US"/>
        </w:rPr>
        <w:br/>
      </w:r>
      <w:r w:rsidR="001959FA" w:rsidRPr="0063267E">
        <w:rPr>
          <w:lang w:val="en-US"/>
        </w:rPr>
        <w:t>Press release</w:t>
      </w:r>
    </w:p>
    <w:p w14:paraId="2FAFCA53" w14:textId="36605182" w:rsidR="0063267E" w:rsidRPr="0063267E" w:rsidRDefault="0063267E" w:rsidP="00DB7130">
      <w:pPr>
        <w:spacing w:after="0"/>
        <w:jc w:val="center"/>
        <w:rPr>
          <w:b/>
          <w:bCs/>
          <w:sz w:val="48"/>
          <w:szCs w:val="48"/>
          <w:lang w:val="en-US"/>
        </w:rPr>
      </w:pPr>
      <w:r w:rsidRPr="0063267E">
        <w:rPr>
          <w:b/>
          <w:bCs/>
          <w:sz w:val="48"/>
          <w:szCs w:val="48"/>
          <w:lang w:val="en-US"/>
        </w:rPr>
        <w:t xml:space="preserve">La </w:t>
      </w:r>
      <w:proofErr w:type="spellStart"/>
      <w:r w:rsidRPr="0063267E">
        <w:rPr>
          <w:b/>
          <w:bCs/>
          <w:sz w:val="48"/>
          <w:szCs w:val="48"/>
          <w:lang w:val="en-US"/>
        </w:rPr>
        <w:t>Folle</w:t>
      </w:r>
      <w:proofErr w:type="spellEnd"/>
      <w:r w:rsidRPr="0063267E">
        <w:rPr>
          <w:b/>
          <w:bCs/>
          <w:sz w:val="48"/>
          <w:szCs w:val="48"/>
          <w:lang w:val="en-US"/>
        </w:rPr>
        <w:t xml:space="preserve"> </w:t>
      </w:r>
      <w:proofErr w:type="spellStart"/>
      <w:r w:rsidRPr="0063267E">
        <w:rPr>
          <w:b/>
          <w:bCs/>
          <w:sz w:val="48"/>
          <w:szCs w:val="48"/>
          <w:lang w:val="en-US"/>
        </w:rPr>
        <w:t>Journée</w:t>
      </w:r>
      <w:proofErr w:type="spellEnd"/>
      <w:r w:rsidR="002A7BF6">
        <w:rPr>
          <w:b/>
          <w:bCs/>
          <w:sz w:val="48"/>
          <w:szCs w:val="48"/>
          <w:lang w:val="en-US"/>
        </w:rPr>
        <w:t xml:space="preserve"> de </w:t>
      </w:r>
      <w:proofErr w:type="spellStart"/>
      <w:r w:rsidR="002A7BF6">
        <w:rPr>
          <w:b/>
          <w:bCs/>
          <w:sz w:val="48"/>
          <w:szCs w:val="48"/>
          <w:lang w:val="en-US"/>
        </w:rPr>
        <w:t>Varsovie</w:t>
      </w:r>
      <w:proofErr w:type="spellEnd"/>
      <w:r w:rsidRPr="0063267E">
        <w:rPr>
          <w:b/>
          <w:bCs/>
          <w:sz w:val="48"/>
          <w:szCs w:val="48"/>
          <w:lang w:val="en-US"/>
        </w:rPr>
        <w:t xml:space="preserve"> </w:t>
      </w:r>
    </w:p>
    <w:p w14:paraId="624610F2" w14:textId="19BA27FF" w:rsidR="00922FC8" w:rsidRPr="0063267E" w:rsidRDefault="0063267E" w:rsidP="00DB7130">
      <w:pPr>
        <w:spacing w:after="0"/>
        <w:jc w:val="center"/>
        <w:rPr>
          <w:b/>
          <w:bCs/>
          <w:sz w:val="48"/>
          <w:szCs w:val="48"/>
          <w:lang w:val="en-US"/>
        </w:rPr>
      </w:pPr>
      <w:r>
        <w:rPr>
          <w:b/>
          <w:bCs/>
          <w:sz w:val="48"/>
          <w:szCs w:val="48"/>
          <w:lang w:val="en-US"/>
        </w:rPr>
        <w:t>“</w:t>
      </w:r>
      <w:r w:rsidR="001D40BD" w:rsidRPr="0063267E">
        <w:rPr>
          <w:b/>
          <w:bCs/>
          <w:sz w:val="48"/>
          <w:szCs w:val="48"/>
          <w:lang w:val="en-US"/>
        </w:rPr>
        <w:t>Ballad</w:t>
      </w:r>
      <w:r w:rsidRPr="0063267E">
        <w:rPr>
          <w:b/>
          <w:bCs/>
          <w:sz w:val="48"/>
          <w:szCs w:val="48"/>
          <w:lang w:val="en-US"/>
        </w:rPr>
        <w:t>s</w:t>
      </w:r>
      <w:r w:rsidR="001D40BD" w:rsidRPr="0063267E">
        <w:rPr>
          <w:b/>
          <w:bCs/>
          <w:sz w:val="48"/>
          <w:szCs w:val="48"/>
          <w:lang w:val="en-US"/>
        </w:rPr>
        <w:t xml:space="preserve"> </w:t>
      </w:r>
      <w:r w:rsidRPr="0063267E">
        <w:rPr>
          <w:b/>
          <w:bCs/>
          <w:sz w:val="48"/>
          <w:szCs w:val="48"/>
          <w:lang w:val="en-US"/>
        </w:rPr>
        <w:t>and Romances</w:t>
      </w:r>
      <w:r w:rsidR="001D40BD" w:rsidRPr="0063267E">
        <w:rPr>
          <w:b/>
          <w:bCs/>
          <w:sz w:val="48"/>
          <w:szCs w:val="48"/>
          <w:lang w:val="en-US"/>
        </w:rPr>
        <w:t>”</w:t>
      </w:r>
    </w:p>
    <w:p w14:paraId="11465086" w14:textId="48B4662E" w:rsidR="001D40BD" w:rsidRPr="0063267E" w:rsidRDefault="001D40BD" w:rsidP="008F3145">
      <w:pPr>
        <w:spacing w:before="120" w:after="120"/>
        <w:jc w:val="center"/>
        <w:rPr>
          <w:b/>
          <w:bCs/>
          <w:sz w:val="36"/>
          <w:szCs w:val="36"/>
          <w:lang w:val="en-US"/>
        </w:rPr>
      </w:pPr>
      <w:r w:rsidRPr="0063267E">
        <w:rPr>
          <w:b/>
          <w:bCs/>
          <w:sz w:val="36"/>
          <w:szCs w:val="36"/>
          <w:lang w:val="en-US"/>
        </w:rPr>
        <w:t>23</w:t>
      </w:r>
      <w:r w:rsidR="00FE70BF" w:rsidRPr="0063267E">
        <w:rPr>
          <w:b/>
          <w:bCs/>
          <w:sz w:val="36"/>
          <w:szCs w:val="36"/>
          <w:lang w:val="en-US"/>
        </w:rPr>
        <w:t>–</w:t>
      </w:r>
      <w:r w:rsidRPr="0063267E">
        <w:rPr>
          <w:b/>
          <w:bCs/>
          <w:sz w:val="36"/>
          <w:szCs w:val="36"/>
          <w:lang w:val="en-US"/>
        </w:rPr>
        <w:t xml:space="preserve">25 </w:t>
      </w:r>
      <w:r w:rsidR="0063267E" w:rsidRPr="0063267E">
        <w:rPr>
          <w:b/>
          <w:bCs/>
          <w:sz w:val="36"/>
          <w:szCs w:val="36"/>
          <w:lang w:val="en-US"/>
        </w:rPr>
        <w:t>September</w:t>
      </w:r>
      <w:r w:rsidRPr="0063267E">
        <w:rPr>
          <w:b/>
          <w:bCs/>
          <w:sz w:val="36"/>
          <w:szCs w:val="36"/>
          <w:lang w:val="en-US"/>
        </w:rPr>
        <w:t xml:space="preserve"> 20</w:t>
      </w:r>
      <w:r w:rsidR="00A25653" w:rsidRPr="0063267E">
        <w:rPr>
          <w:b/>
          <w:bCs/>
          <w:sz w:val="36"/>
          <w:szCs w:val="36"/>
          <w:lang w:val="en-US"/>
        </w:rPr>
        <w:t>22</w:t>
      </w:r>
    </w:p>
    <w:p w14:paraId="28672759" w14:textId="4720D537" w:rsidR="001D40BD" w:rsidRPr="008674E1" w:rsidRDefault="001D40BD" w:rsidP="00DB7130">
      <w:pPr>
        <w:spacing w:after="0"/>
        <w:jc w:val="center"/>
        <w:rPr>
          <w:b/>
          <w:bCs/>
          <w:sz w:val="36"/>
          <w:szCs w:val="36"/>
          <w:lang w:val="en-US"/>
        </w:rPr>
      </w:pPr>
      <w:proofErr w:type="spellStart"/>
      <w:r w:rsidRPr="008674E1">
        <w:rPr>
          <w:b/>
          <w:bCs/>
          <w:sz w:val="36"/>
          <w:szCs w:val="36"/>
          <w:lang w:val="en-US"/>
        </w:rPr>
        <w:t>Teatr</w:t>
      </w:r>
      <w:proofErr w:type="spellEnd"/>
      <w:r w:rsidRPr="008674E1">
        <w:rPr>
          <w:b/>
          <w:bCs/>
          <w:sz w:val="36"/>
          <w:szCs w:val="36"/>
          <w:lang w:val="en-US"/>
        </w:rPr>
        <w:t xml:space="preserve"> </w:t>
      </w:r>
      <w:proofErr w:type="spellStart"/>
      <w:r w:rsidRPr="008674E1">
        <w:rPr>
          <w:b/>
          <w:bCs/>
          <w:sz w:val="36"/>
          <w:szCs w:val="36"/>
          <w:lang w:val="en-US"/>
        </w:rPr>
        <w:t>Wielki</w:t>
      </w:r>
      <w:proofErr w:type="spellEnd"/>
      <w:r w:rsidRPr="008674E1">
        <w:rPr>
          <w:b/>
          <w:bCs/>
          <w:sz w:val="36"/>
          <w:szCs w:val="36"/>
          <w:lang w:val="en-US"/>
        </w:rPr>
        <w:t xml:space="preserve"> </w:t>
      </w:r>
      <w:r w:rsidR="00E439DE">
        <w:rPr>
          <w:b/>
          <w:bCs/>
          <w:sz w:val="36"/>
          <w:szCs w:val="36"/>
          <w:lang w:val="en-US"/>
        </w:rPr>
        <w:t>-</w:t>
      </w:r>
      <w:r w:rsidRPr="008674E1">
        <w:rPr>
          <w:b/>
          <w:bCs/>
          <w:sz w:val="36"/>
          <w:szCs w:val="36"/>
          <w:lang w:val="en-US"/>
        </w:rPr>
        <w:t xml:space="preserve"> </w:t>
      </w:r>
      <w:r w:rsidR="0063267E" w:rsidRPr="008674E1">
        <w:rPr>
          <w:b/>
          <w:bCs/>
          <w:sz w:val="36"/>
          <w:szCs w:val="36"/>
          <w:lang w:val="en-US"/>
        </w:rPr>
        <w:t>Polish National Opera</w:t>
      </w:r>
    </w:p>
    <w:p w14:paraId="0FEF6624" w14:textId="0638E58D" w:rsidR="00116D3C" w:rsidRPr="008D06CA" w:rsidRDefault="008674E1" w:rsidP="00E20411">
      <w:pPr>
        <w:spacing w:after="240"/>
        <w:jc w:val="center"/>
        <w:rPr>
          <w:b/>
          <w:bCs/>
          <w:sz w:val="36"/>
          <w:szCs w:val="36"/>
          <w:lang w:val="en-US"/>
        </w:rPr>
      </w:pPr>
      <w:r w:rsidRPr="008674E1">
        <w:rPr>
          <w:b/>
          <w:bCs/>
          <w:sz w:val="36"/>
          <w:szCs w:val="36"/>
          <w:lang w:val="en-US"/>
        </w:rPr>
        <w:t>Artistic Community Church</w:t>
      </w:r>
      <w:r w:rsidR="00E63FDA" w:rsidRPr="008D06CA">
        <w:rPr>
          <w:b/>
          <w:bCs/>
          <w:sz w:val="36"/>
          <w:szCs w:val="36"/>
          <w:lang w:val="en-US"/>
        </w:rPr>
        <w:br/>
        <w:t>Wars</w:t>
      </w:r>
      <w:r w:rsidR="008D06CA">
        <w:rPr>
          <w:b/>
          <w:bCs/>
          <w:sz w:val="36"/>
          <w:szCs w:val="36"/>
          <w:lang w:val="en-US"/>
        </w:rPr>
        <w:t>aw</w:t>
      </w:r>
    </w:p>
    <w:p w14:paraId="1F269217" w14:textId="4B32E748" w:rsidR="00BB2138" w:rsidRPr="00BB2138" w:rsidRDefault="00BB2138" w:rsidP="00362D04">
      <w:pPr>
        <w:jc w:val="both"/>
        <w:rPr>
          <w:b/>
          <w:bCs/>
          <w:lang w:val="en-US"/>
        </w:rPr>
      </w:pPr>
      <w:r w:rsidRPr="00BB2138">
        <w:rPr>
          <w:b/>
          <w:bCs/>
          <w:lang w:val="en-US"/>
        </w:rPr>
        <w:t xml:space="preserve">La </w:t>
      </w:r>
      <w:proofErr w:type="spellStart"/>
      <w:r w:rsidRPr="00BB2138">
        <w:rPr>
          <w:b/>
          <w:bCs/>
          <w:lang w:val="en-US"/>
        </w:rPr>
        <w:t>Folle</w:t>
      </w:r>
      <w:proofErr w:type="spellEnd"/>
      <w:r w:rsidRPr="00BB2138">
        <w:rPr>
          <w:b/>
          <w:bCs/>
          <w:lang w:val="en-US"/>
        </w:rPr>
        <w:t xml:space="preserve"> </w:t>
      </w:r>
      <w:proofErr w:type="spellStart"/>
      <w:r w:rsidRPr="00BB2138">
        <w:rPr>
          <w:b/>
          <w:bCs/>
          <w:lang w:val="en-US"/>
        </w:rPr>
        <w:t>Journée</w:t>
      </w:r>
      <w:proofErr w:type="spellEnd"/>
      <w:r>
        <w:rPr>
          <w:b/>
          <w:bCs/>
          <w:lang w:val="en-US"/>
        </w:rPr>
        <w:t xml:space="preserve"> </w:t>
      </w:r>
      <w:r w:rsidRPr="00BB2138">
        <w:rPr>
          <w:b/>
          <w:bCs/>
          <w:lang w:val="en-US"/>
        </w:rPr>
        <w:t xml:space="preserve">will </w:t>
      </w:r>
      <w:r>
        <w:rPr>
          <w:b/>
          <w:bCs/>
          <w:lang w:val="en-US"/>
        </w:rPr>
        <w:t>return</w:t>
      </w:r>
      <w:r w:rsidRPr="00BB2138">
        <w:rPr>
          <w:b/>
          <w:bCs/>
          <w:lang w:val="en-US"/>
        </w:rPr>
        <w:t xml:space="preserve"> to Warsaw for </w:t>
      </w:r>
      <w:r w:rsidR="005C362C">
        <w:rPr>
          <w:b/>
          <w:bCs/>
          <w:lang w:val="en-US"/>
        </w:rPr>
        <w:t>its twelfth edition</w:t>
      </w:r>
      <w:r w:rsidRPr="00BB2138">
        <w:rPr>
          <w:b/>
          <w:bCs/>
          <w:lang w:val="en-US"/>
        </w:rPr>
        <w:t xml:space="preserve">. The last weekend of September </w:t>
      </w:r>
      <w:r w:rsidR="00362D04">
        <w:rPr>
          <w:b/>
          <w:bCs/>
          <w:lang w:val="en-US"/>
        </w:rPr>
        <w:br/>
      </w:r>
      <w:r w:rsidRPr="00BB2138">
        <w:rPr>
          <w:b/>
          <w:bCs/>
          <w:lang w:val="en-US"/>
        </w:rPr>
        <w:t>(23</w:t>
      </w:r>
      <w:r w:rsidRPr="00BB2138">
        <w:rPr>
          <w:rFonts w:eastAsia="Times New Roman" w:cstheme="minorHAnsi"/>
          <w:b/>
          <w:bCs/>
          <w:lang w:val="en-US" w:eastAsia="pl-PL"/>
        </w:rPr>
        <w:t>–</w:t>
      </w:r>
      <w:r w:rsidRPr="00BB2138">
        <w:rPr>
          <w:b/>
          <w:bCs/>
          <w:lang w:val="en-US"/>
        </w:rPr>
        <w:t>25</w:t>
      </w:r>
      <w:r>
        <w:rPr>
          <w:b/>
          <w:bCs/>
          <w:lang w:val="en-US"/>
        </w:rPr>
        <w:t xml:space="preserve"> </w:t>
      </w:r>
      <w:r w:rsidRPr="00BB2138">
        <w:rPr>
          <w:b/>
          <w:bCs/>
          <w:lang w:val="en-US"/>
        </w:rPr>
        <w:t xml:space="preserve">September) will </w:t>
      </w:r>
      <w:r>
        <w:rPr>
          <w:b/>
          <w:bCs/>
          <w:lang w:val="en-US"/>
        </w:rPr>
        <w:t>revolve around</w:t>
      </w:r>
      <w:r w:rsidRPr="00BB2138">
        <w:rPr>
          <w:b/>
          <w:bCs/>
          <w:lang w:val="en-US"/>
        </w:rPr>
        <w:t xml:space="preserve"> Romanticism. During the three </w:t>
      </w:r>
      <w:r w:rsidR="000B1EB8">
        <w:rPr>
          <w:b/>
          <w:bCs/>
          <w:lang w:val="en-US"/>
        </w:rPr>
        <w:t>F</w:t>
      </w:r>
      <w:r w:rsidRPr="00BB2138">
        <w:rPr>
          <w:b/>
          <w:bCs/>
          <w:lang w:val="en-US"/>
        </w:rPr>
        <w:t>estival days,</w:t>
      </w:r>
      <w:r>
        <w:rPr>
          <w:b/>
          <w:bCs/>
          <w:lang w:val="en-US"/>
        </w:rPr>
        <w:t xml:space="preserve"> we will hear</w:t>
      </w:r>
      <w:r w:rsidRPr="00BB2138">
        <w:rPr>
          <w:b/>
          <w:bCs/>
          <w:lang w:val="en-US"/>
        </w:rPr>
        <w:t xml:space="preserve"> </w:t>
      </w:r>
      <w:r w:rsidR="008674E1">
        <w:rPr>
          <w:b/>
          <w:bCs/>
          <w:lang w:val="en-US"/>
        </w:rPr>
        <w:t>over</w:t>
      </w:r>
      <w:r w:rsidRPr="00BB2138">
        <w:rPr>
          <w:b/>
          <w:bCs/>
          <w:lang w:val="en-US"/>
        </w:rPr>
        <w:t xml:space="preserve"> 30 orchestral and chamber music concerts performed by artists from Poland and abroad in the halls of </w:t>
      </w:r>
      <w:proofErr w:type="spellStart"/>
      <w:r>
        <w:rPr>
          <w:b/>
          <w:bCs/>
          <w:lang w:val="en-US"/>
        </w:rPr>
        <w:t>Teatr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Wielki</w:t>
      </w:r>
      <w:proofErr w:type="spellEnd"/>
      <w:r w:rsidRPr="00BB2138">
        <w:rPr>
          <w:b/>
          <w:bCs/>
          <w:lang w:val="en-US"/>
        </w:rPr>
        <w:t xml:space="preserve"> </w:t>
      </w:r>
      <w:r w:rsidR="00A54843">
        <w:rPr>
          <w:b/>
          <w:bCs/>
          <w:lang w:val="en-US"/>
        </w:rPr>
        <w:t>–</w:t>
      </w:r>
      <w:r w:rsidRPr="00BB2138">
        <w:rPr>
          <w:b/>
          <w:bCs/>
          <w:lang w:val="en-US"/>
        </w:rPr>
        <w:t xml:space="preserve"> </w:t>
      </w:r>
      <w:r w:rsidR="00A54843">
        <w:rPr>
          <w:b/>
          <w:bCs/>
          <w:lang w:val="en-US"/>
        </w:rPr>
        <w:t xml:space="preserve">Polish </w:t>
      </w:r>
      <w:r w:rsidRPr="00BB2138">
        <w:rPr>
          <w:b/>
          <w:bCs/>
          <w:lang w:val="en-US"/>
        </w:rPr>
        <w:t xml:space="preserve">National Opera and the </w:t>
      </w:r>
      <w:r w:rsidR="000B1EB8">
        <w:rPr>
          <w:b/>
          <w:bCs/>
          <w:lang w:val="en-US"/>
        </w:rPr>
        <w:t>Artistic</w:t>
      </w:r>
      <w:r w:rsidRPr="00BB2138">
        <w:rPr>
          <w:b/>
          <w:bCs/>
          <w:lang w:val="en-US"/>
        </w:rPr>
        <w:t xml:space="preserve"> </w:t>
      </w:r>
      <w:r w:rsidR="000B1EB8">
        <w:rPr>
          <w:b/>
          <w:bCs/>
          <w:lang w:val="en-US"/>
        </w:rPr>
        <w:t>Communit</w:t>
      </w:r>
      <w:r w:rsidR="008674E1">
        <w:rPr>
          <w:b/>
          <w:bCs/>
          <w:lang w:val="en-US"/>
        </w:rPr>
        <w:t>y Church</w:t>
      </w:r>
      <w:r w:rsidRPr="00BB2138">
        <w:rPr>
          <w:b/>
          <w:bCs/>
          <w:lang w:val="en-US"/>
        </w:rPr>
        <w:t xml:space="preserve">. </w:t>
      </w:r>
      <w:r w:rsidR="009E1ADB">
        <w:rPr>
          <w:b/>
          <w:bCs/>
          <w:lang w:val="en-US"/>
        </w:rPr>
        <w:t>Guest artists</w:t>
      </w:r>
      <w:r w:rsidRPr="00BB2138">
        <w:rPr>
          <w:b/>
          <w:bCs/>
          <w:lang w:val="en-US"/>
        </w:rPr>
        <w:t xml:space="preserve"> </w:t>
      </w:r>
      <w:r w:rsidR="009E1ADB">
        <w:rPr>
          <w:b/>
          <w:bCs/>
          <w:lang w:val="en-US"/>
        </w:rPr>
        <w:t>include</w:t>
      </w:r>
      <w:r w:rsidRPr="00BB2138">
        <w:rPr>
          <w:b/>
          <w:bCs/>
          <w:lang w:val="en-US"/>
        </w:rPr>
        <w:t xml:space="preserve"> pianist</w:t>
      </w:r>
      <w:r w:rsidR="00CD5988">
        <w:rPr>
          <w:b/>
          <w:bCs/>
          <w:lang w:val="en-US"/>
        </w:rPr>
        <w:t>s</w:t>
      </w:r>
      <w:r w:rsidRPr="00BB2138">
        <w:rPr>
          <w:b/>
          <w:bCs/>
          <w:lang w:val="en-US"/>
        </w:rPr>
        <w:t xml:space="preserve"> Jonas </w:t>
      </w:r>
      <w:proofErr w:type="spellStart"/>
      <w:r w:rsidRPr="00BB2138">
        <w:rPr>
          <w:b/>
          <w:bCs/>
          <w:lang w:val="en-US"/>
        </w:rPr>
        <w:t>Vitaud</w:t>
      </w:r>
      <w:proofErr w:type="spellEnd"/>
      <w:r w:rsidR="00CD5988">
        <w:rPr>
          <w:b/>
          <w:bCs/>
          <w:lang w:val="en-US"/>
        </w:rPr>
        <w:t xml:space="preserve"> and Tanguy de </w:t>
      </w:r>
      <w:proofErr w:type="spellStart"/>
      <w:r w:rsidR="00CD5988">
        <w:rPr>
          <w:b/>
          <w:bCs/>
          <w:lang w:val="en-US"/>
        </w:rPr>
        <w:t>Williencourt</w:t>
      </w:r>
      <w:proofErr w:type="spellEnd"/>
      <w:r w:rsidR="00CD5988">
        <w:rPr>
          <w:b/>
          <w:bCs/>
          <w:lang w:val="en-US"/>
        </w:rPr>
        <w:t xml:space="preserve"> and</w:t>
      </w:r>
      <w:r w:rsidRPr="00BB2138">
        <w:rPr>
          <w:b/>
          <w:bCs/>
          <w:lang w:val="en-US"/>
        </w:rPr>
        <w:t xml:space="preserve"> singer Agata </w:t>
      </w:r>
      <w:proofErr w:type="spellStart"/>
      <w:r w:rsidRPr="00BB2138">
        <w:rPr>
          <w:b/>
          <w:bCs/>
          <w:lang w:val="en-US"/>
        </w:rPr>
        <w:t>Zubel</w:t>
      </w:r>
      <w:proofErr w:type="spellEnd"/>
      <w:r w:rsidRPr="00BB2138">
        <w:rPr>
          <w:b/>
          <w:bCs/>
          <w:lang w:val="en-US"/>
        </w:rPr>
        <w:t xml:space="preserve">, as well as the Modigliani Quartet, Atom String Quartet, La </w:t>
      </w:r>
      <w:proofErr w:type="spellStart"/>
      <w:r w:rsidRPr="00BB2138">
        <w:rPr>
          <w:b/>
          <w:bCs/>
          <w:lang w:val="en-US"/>
        </w:rPr>
        <w:t>Morra</w:t>
      </w:r>
      <w:proofErr w:type="spellEnd"/>
      <w:r w:rsidRPr="00BB2138">
        <w:rPr>
          <w:b/>
          <w:bCs/>
          <w:lang w:val="en-US"/>
        </w:rPr>
        <w:t xml:space="preserve"> and Trio </w:t>
      </w:r>
      <w:proofErr w:type="spellStart"/>
      <w:r w:rsidRPr="00BB2138">
        <w:rPr>
          <w:b/>
          <w:bCs/>
          <w:lang w:val="en-US"/>
        </w:rPr>
        <w:t>Nebelmeer</w:t>
      </w:r>
      <w:proofErr w:type="spellEnd"/>
      <w:r w:rsidRPr="00BB2138">
        <w:rPr>
          <w:b/>
          <w:bCs/>
          <w:lang w:val="en-US"/>
        </w:rPr>
        <w:t xml:space="preserve">. Sinfonia </w:t>
      </w:r>
      <w:proofErr w:type="spellStart"/>
      <w:r w:rsidRPr="00BB2138">
        <w:rPr>
          <w:b/>
          <w:bCs/>
          <w:lang w:val="en-US"/>
        </w:rPr>
        <w:t>Varsovia</w:t>
      </w:r>
      <w:proofErr w:type="spellEnd"/>
      <w:r w:rsidRPr="00BB2138">
        <w:rPr>
          <w:b/>
          <w:bCs/>
          <w:lang w:val="en-US"/>
        </w:rPr>
        <w:t xml:space="preserve">, NFM </w:t>
      </w:r>
      <w:proofErr w:type="spellStart"/>
      <w:r w:rsidRPr="00BB2138">
        <w:rPr>
          <w:b/>
          <w:bCs/>
          <w:lang w:val="en-US"/>
        </w:rPr>
        <w:t>Leopoldinum</w:t>
      </w:r>
      <w:proofErr w:type="spellEnd"/>
      <w:r w:rsidR="009E1ADB">
        <w:rPr>
          <w:b/>
          <w:bCs/>
          <w:lang w:val="en-US"/>
        </w:rPr>
        <w:t>,</w:t>
      </w:r>
      <w:r w:rsidRPr="00BB2138">
        <w:rPr>
          <w:b/>
          <w:bCs/>
          <w:lang w:val="en-US"/>
        </w:rPr>
        <w:t xml:space="preserve"> and the Orchestra of </w:t>
      </w:r>
      <w:proofErr w:type="spellStart"/>
      <w:r w:rsidR="009E1ADB">
        <w:rPr>
          <w:b/>
          <w:bCs/>
          <w:lang w:val="en-US"/>
        </w:rPr>
        <w:t>Teatr</w:t>
      </w:r>
      <w:proofErr w:type="spellEnd"/>
      <w:r w:rsidR="009E1ADB">
        <w:rPr>
          <w:b/>
          <w:bCs/>
          <w:lang w:val="en-US"/>
        </w:rPr>
        <w:t xml:space="preserve"> </w:t>
      </w:r>
      <w:proofErr w:type="spellStart"/>
      <w:r w:rsidR="009E1ADB">
        <w:rPr>
          <w:b/>
          <w:bCs/>
          <w:lang w:val="en-US"/>
        </w:rPr>
        <w:t>Wielki</w:t>
      </w:r>
      <w:proofErr w:type="spellEnd"/>
      <w:r w:rsidRPr="00BB2138">
        <w:rPr>
          <w:b/>
          <w:bCs/>
          <w:lang w:val="en-US"/>
        </w:rPr>
        <w:t xml:space="preserve"> </w:t>
      </w:r>
      <w:r w:rsidR="00E439DE">
        <w:rPr>
          <w:rFonts w:eastAsia="Times New Roman" w:cstheme="minorHAnsi"/>
          <w:b/>
          <w:bCs/>
          <w:lang w:val="en-US" w:eastAsia="pl-PL"/>
        </w:rPr>
        <w:t>-</w:t>
      </w:r>
      <w:r w:rsidR="009E1ADB">
        <w:rPr>
          <w:rFonts w:eastAsia="Times New Roman" w:cstheme="minorHAnsi"/>
          <w:b/>
          <w:bCs/>
          <w:lang w:val="en-US" w:eastAsia="pl-PL"/>
        </w:rPr>
        <w:t xml:space="preserve"> Polish</w:t>
      </w:r>
      <w:r w:rsidRPr="00BB2138">
        <w:rPr>
          <w:b/>
          <w:bCs/>
          <w:lang w:val="en-US"/>
        </w:rPr>
        <w:t xml:space="preserve"> National Opera will </w:t>
      </w:r>
      <w:r w:rsidR="009E1ADB">
        <w:rPr>
          <w:b/>
          <w:bCs/>
          <w:lang w:val="en-US"/>
        </w:rPr>
        <w:t>be conducted by</w:t>
      </w:r>
      <w:r w:rsidRPr="00BB2138">
        <w:rPr>
          <w:b/>
          <w:bCs/>
          <w:lang w:val="en-US"/>
        </w:rPr>
        <w:t xml:space="preserve"> Patrick </w:t>
      </w:r>
      <w:proofErr w:type="spellStart"/>
      <w:r w:rsidRPr="00BB2138">
        <w:rPr>
          <w:b/>
          <w:bCs/>
          <w:lang w:val="en-US"/>
        </w:rPr>
        <w:t>Fournillier</w:t>
      </w:r>
      <w:proofErr w:type="spellEnd"/>
      <w:r w:rsidRPr="00BB2138">
        <w:rPr>
          <w:b/>
          <w:bCs/>
          <w:lang w:val="en-US"/>
        </w:rPr>
        <w:t xml:space="preserve">, Marta </w:t>
      </w:r>
      <w:proofErr w:type="spellStart"/>
      <w:r w:rsidRPr="00BB2138">
        <w:rPr>
          <w:b/>
          <w:bCs/>
          <w:lang w:val="en-US"/>
        </w:rPr>
        <w:t>Gardoli</w:t>
      </w:r>
      <w:r w:rsidR="009E1ADB">
        <w:rPr>
          <w:b/>
          <w:bCs/>
          <w:lang w:val="en-US"/>
        </w:rPr>
        <w:t>ń</w:t>
      </w:r>
      <w:r w:rsidRPr="00BB2138">
        <w:rPr>
          <w:b/>
          <w:bCs/>
          <w:lang w:val="en-US"/>
        </w:rPr>
        <w:t>ska</w:t>
      </w:r>
      <w:proofErr w:type="spellEnd"/>
      <w:r w:rsidRPr="00BB2138">
        <w:rPr>
          <w:b/>
          <w:bCs/>
          <w:lang w:val="en-US"/>
        </w:rPr>
        <w:t xml:space="preserve">, Ernst </w:t>
      </w:r>
      <w:proofErr w:type="spellStart"/>
      <w:r w:rsidRPr="00BB2138">
        <w:rPr>
          <w:b/>
          <w:bCs/>
          <w:lang w:val="en-US"/>
        </w:rPr>
        <w:t>Kovacic</w:t>
      </w:r>
      <w:proofErr w:type="spellEnd"/>
      <w:r w:rsidR="009E1ADB">
        <w:rPr>
          <w:b/>
          <w:bCs/>
          <w:lang w:val="en-US"/>
        </w:rPr>
        <w:t>,</w:t>
      </w:r>
      <w:r w:rsidRPr="00BB2138">
        <w:rPr>
          <w:b/>
          <w:bCs/>
          <w:lang w:val="en-US"/>
        </w:rPr>
        <w:t xml:space="preserve"> and Dirk Vermeulen.</w:t>
      </w:r>
    </w:p>
    <w:p w14:paraId="223C15D8" w14:textId="33579772" w:rsidR="0056311E" w:rsidRPr="002A7BF6" w:rsidRDefault="003574A3" w:rsidP="00362D04">
      <w:pPr>
        <w:jc w:val="both"/>
        <w:rPr>
          <w:b/>
          <w:bCs/>
          <w:i/>
          <w:iCs/>
          <w:lang w:val="en-GB"/>
        </w:rPr>
      </w:pPr>
      <w:r w:rsidRPr="002A7BF6">
        <w:rPr>
          <w:b/>
          <w:bCs/>
          <w:i/>
          <w:iCs/>
          <w:lang w:val="en-GB"/>
        </w:rPr>
        <w:t>Ballads and Romances</w:t>
      </w:r>
    </w:p>
    <w:p w14:paraId="1BA86C9E" w14:textId="3512B266" w:rsidR="00D459B5" w:rsidRPr="00D459B5" w:rsidRDefault="00D459B5" w:rsidP="00362D04">
      <w:pPr>
        <w:jc w:val="both"/>
        <w:rPr>
          <w:lang w:val="en-US"/>
        </w:rPr>
      </w:pPr>
      <w:r w:rsidRPr="00D459B5">
        <w:rPr>
          <w:lang w:val="en-US"/>
        </w:rPr>
        <w:t xml:space="preserve">The </w:t>
      </w:r>
      <w:r>
        <w:rPr>
          <w:lang w:val="en-US"/>
        </w:rPr>
        <w:t>theme</w:t>
      </w:r>
      <w:r w:rsidRPr="00D459B5">
        <w:rPr>
          <w:lang w:val="en-US"/>
        </w:rPr>
        <w:t xml:space="preserve"> of the current edition </w:t>
      </w:r>
      <w:r>
        <w:rPr>
          <w:lang w:val="en-US"/>
        </w:rPr>
        <w:t>refers to</w:t>
      </w:r>
      <w:r w:rsidRPr="00D459B5">
        <w:rPr>
          <w:lang w:val="en-US"/>
        </w:rPr>
        <w:t xml:space="preserve"> Adam Mickiewicz's </w:t>
      </w:r>
      <w:r w:rsidRPr="00D459B5">
        <w:rPr>
          <w:i/>
          <w:iCs/>
          <w:lang w:val="en-US"/>
        </w:rPr>
        <w:t>Ballads and Romances</w:t>
      </w:r>
      <w:r w:rsidRPr="00D459B5">
        <w:rPr>
          <w:lang w:val="en-US"/>
        </w:rPr>
        <w:t>, the title of</w:t>
      </w:r>
      <w:r w:rsidR="00362D04">
        <w:rPr>
          <w:lang w:val="en-US"/>
        </w:rPr>
        <w:t> </w:t>
      </w:r>
      <w:r w:rsidRPr="00D459B5">
        <w:rPr>
          <w:lang w:val="en-US"/>
        </w:rPr>
        <w:t>a</w:t>
      </w:r>
      <w:r w:rsidR="00362D04">
        <w:rPr>
          <w:lang w:val="en-US"/>
        </w:rPr>
        <w:t> </w:t>
      </w:r>
      <w:r w:rsidRPr="00D459B5">
        <w:rPr>
          <w:lang w:val="en-US"/>
        </w:rPr>
        <w:t xml:space="preserve">collection of poetry whose publication exactly 200 years ago </w:t>
      </w:r>
      <w:r>
        <w:rPr>
          <w:lang w:val="en-US"/>
        </w:rPr>
        <w:t>marks</w:t>
      </w:r>
      <w:r w:rsidRPr="00D459B5">
        <w:rPr>
          <w:lang w:val="en-US"/>
        </w:rPr>
        <w:t xml:space="preserve"> the symbolic beginning of</w:t>
      </w:r>
      <w:r w:rsidR="00362D04">
        <w:rPr>
          <w:lang w:val="en-US"/>
        </w:rPr>
        <w:t> </w:t>
      </w:r>
      <w:r w:rsidRPr="00D459B5">
        <w:rPr>
          <w:lang w:val="en-US"/>
        </w:rPr>
        <w:t xml:space="preserve">Polish Romanticism. The </w:t>
      </w:r>
      <w:r>
        <w:rPr>
          <w:lang w:val="en-US"/>
        </w:rPr>
        <w:t>F</w:t>
      </w:r>
      <w:r w:rsidRPr="00D459B5">
        <w:rPr>
          <w:lang w:val="en-US"/>
        </w:rPr>
        <w:t>estival program will place special emphasis on the works of Franz Schubert</w:t>
      </w:r>
      <w:r>
        <w:rPr>
          <w:lang w:val="en-US"/>
        </w:rPr>
        <w:t xml:space="preserve"> as a way to </w:t>
      </w:r>
      <w:r w:rsidRPr="00D459B5">
        <w:rPr>
          <w:lang w:val="en-US"/>
        </w:rPr>
        <w:t xml:space="preserve">honor the important 225th anniversary of the birth of this Austrian composer, a precursor of Romanticism, whose work set the directions </w:t>
      </w:r>
      <w:r w:rsidR="008674E1">
        <w:rPr>
          <w:lang w:val="en-US"/>
        </w:rPr>
        <w:t>for</w:t>
      </w:r>
      <w:r w:rsidRPr="00D459B5">
        <w:rPr>
          <w:lang w:val="en-US"/>
        </w:rPr>
        <w:t xml:space="preserve"> 19</w:t>
      </w:r>
      <w:r w:rsidRPr="008674E1">
        <w:rPr>
          <w:vertAlign w:val="superscript"/>
          <w:lang w:val="en-US"/>
        </w:rPr>
        <w:t>th</w:t>
      </w:r>
      <w:r w:rsidR="008674E1">
        <w:rPr>
          <w:lang w:val="en-US"/>
        </w:rPr>
        <w:t>-</w:t>
      </w:r>
      <w:r w:rsidRPr="00D459B5">
        <w:rPr>
          <w:lang w:val="en-US"/>
        </w:rPr>
        <w:t>century music.</w:t>
      </w:r>
    </w:p>
    <w:p w14:paraId="7161409F" w14:textId="0710E0E8" w:rsidR="00F25ECC" w:rsidRPr="00F25ECC" w:rsidRDefault="00743BB4" w:rsidP="00362D04">
      <w:pPr>
        <w:jc w:val="both"/>
        <w:rPr>
          <w:lang w:val="en-US"/>
        </w:rPr>
      </w:pPr>
      <w:r w:rsidRPr="00743BB4">
        <w:rPr>
          <w:lang w:val="en-US"/>
        </w:rPr>
        <w:t>Th</w:t>
      </w:r>
      <w:r>
        <w:rPr>
          <w:lang w:val="en-US"/>
        </w:rPr>
        <w:t>e program will feature</w:t>
      </w:r>
      <w:r w:rsidR="00F25ECC" w:rsidRPr="00F25ECC">
        <w:rPr>
          <w:lang w:val="en-US"/>
        </w:rPr>
        <w:t xml:space="preserve">: </w:t>
      </w:r>
      <w:r w:rsidR="00221F76" w:rsidRPr="00F25ECC">
        <w:rPr>
          <w:lang w:val="en-US"/>
        </w:rPr>
        <w:t>Hector Berlioz</w:t>
      </w:r>
      <w:r w:rsidR="00221F76">
        <w:rPr>
          <w:lang w:val="en-US"/>
        </w:rPr>
        <w:t xml:space="preserve">’s </w:t>
      </w:r>
      <w:r w:rsidR="00F25ECC" w:rsidRPr="00221F76">
        <w:rPr>
          <w:i/>
          <w:iCs/>
          <w:lang w:val="en-US"/>
        </w:rPr>
        <w:t>Harold</w:t>
      </w:r>
      <w:r w:rsidR="00221F76" w:rsidRPr="00221F76">
        <w:rPr>
          <w:i/>
          <w:iCs/>
          <w:lang w:val="en-US"/>
        </w:rPr>
        <w:t xml:space="preserve"> </w:t>
      </w:r>
      <w:r w:rsidR="00F25ECC" w:rsidRPr="00221F76">
        <w:rPr>
          <w:i/>
          <w:iCs/>
          <w:lang w:val="en-US"/>
        </w:rPr>
        <w:t>in Ital</w:t>
      </w:r>
      <w:r w:rsidR="00F53633">
        <w:rPr>
          <w:i/>
          <w:iCs/>
          <w:lang w:val="en-US"/>
        </w:rPr>
        <w:t>y</w:t>
      </w:r>
      <w:r w:rsidR="00F25ECC" w:rsidRPr="00F25ECC">
        <w:rPr>
          <w:lang w:val="en-US"/>
        </w:rPr>
        <w:t xml:space="preserve"> </w:t>
      </w:r>
      <w:r w:rsidR="00221F76">
        <w:rPr>
          <w:lang w:val="en-US"/>
        </w:rPr>
        <w:t>Symphony</w:t>
      </w:r>
      <w:r w:rsidR="00F25ECC" w:rsidRPr="00F25ECC">
        <w:rPr>
          <w:lang w:val="en-US"/>
        </w:rPr>
        <w:t xml:space="preserve">, </w:t>
      </w:r>
      <w:r w:rsidR="00221F76" w:rsidRPr="00F25ECC">
        <w:rPr>
          <w:lang w:val="en-US"/>
        </w:rPr>
        <w:t>Johannes Brahms</w:t>
      </w:r>
      <w:r w:rsidR="00221F76">
        <w:rPr>
          <w:lang w:val="en-US"/>
        </w:rPr>
        <w:t xml:space="preserve">’s </w:t>
      </w:r>
      <w:r w:rsidR="00F25ECC" w:rsidRPr="00553B1A">
        <w:rPr>
          <w:lang w:val="en-US"/>
        </w:rPr>
        <w:t>Piano Concerto No. 1 in D minor</w:t>
      </w:r>
      <w:r w:rsidR="00F25ECC" w:rsidRPr="00F25ECC">
        <w:rPr>
          <w:lang w:val="en-US"/>
        </w:rPr>
        <w:t xml:space="preserve">, </w:t>
      </w:r>
      <w:r w:rsidR="00D369AD" w:rsidRPr="00F25ECC">
        <w:rPr>
          <w:lang w:val="en-US"/>
        </w:rPr>
        <w:t>Franz Liszt</w:t>
      </w:r>
      <w:r w:rsidR="00D369AD">
        <w:rPr>
          <w:lang w:val="en-US"/>
        </w:rPr>
        <w:t xml:space="preserve">’s </w:t>
      </w:r>
      <w:r w:rsidR="00F25ECC" w:rsidRPr="00F25ECC">
        <w:rPr>
          <w:lang w:val="en-US"/>
        </w:rPr>
        <w:t>concert piano transcriptions, Alma and Gustav Mahler</w:t>
      </w:r>
      <w:r w:rsidR="00D369AD">
        <w:rPr>
          <w:lang w:val="en-US"/>
        </w:rPr>
        <w:t xml:space="preserve">’s </w:t>
      </w:r>
      <w:r w:rsidR="00D369AD" w:rsidRPr="00F25ECC">
        <w:rPr>
          <w:lang w:val="en-US"/>
        </w:rPr>
        <w:t>orchestral songs</w:t>
      </w:r>
      <w:r w:rsidR="00F25ECC" w:rsidRPr="00F25ECC">
        <w:rPr>
          <w:lang w:val="en-US"/>
        </w:rPr>
        <w:t xml:space="preserve">, </w:t>
      </w:r>
      <w:r w:rsidR="00D369AD" w:rsidRPr="00F25ECC">
        <w:rPr>
          <w:lang w:val="en-US"/>
        </w:rPr>
        <w:t>Franz Schubert</w:t>
      </w:r>
      <w:r w:rsidR="00D369AD">
        <w:rPr>
          <w:lang w:val="en-US"/>
        </w:rPr>
        <w:t>’s</w:t>
      </w:r>
      <w:r w:rsidR="00F25ECC" w:rsidRPr="00F25ECC">
        <w:rPr>
          <w:lang w:val="en-US"/>
        </w:rPr>
        <w:t xml:space="preserve"> </w:t>
      </w:r>
      <w:r w:rsidR="00EB54EA" w:rsidRPr="00F25ECC">
        <w:rPr>
          <w:lang w:val="en-US"/>
        </w:rPr>
        <w:t xml:space="preserve">late quartets, </w:t>
      </w:r>
      <w:r w:rsidR="00F25ECC" w:rsidRPr="00D369AD">
        <w:rPr>
          <w:i/>
          <w:iCs/>
          <w:lang w:val="en-US"/>
        </w:rPr>
        <w:t>Winter Journey</w:t>
      </w:r>
      <w:r w:rsidR="00F25ECC" w:rsidRPr="00F25ECC">
        <w:rPr>
          <w:lang w:val="en-US"/>
        </w:rPr>
        <w:t xml:space="preserve"> and </w:t>
      </w:r>
      <w:r w:rsidRPr="00743BB4">
        <w:rPr>
          <w:i/>
          <w:iCs/>
          <w:lang w:val="en-US"/>
        </w:rPr>
        <w:t>Unfinished</w:t>
      </w:r>
      <w:r w:rsidRPr="00F25ECC">
        <w:rPr>
          <w:lang w:val="en-US"/>
        </w:rPr>
        <w:t xml:space="preserve"> </w:t>
      </w:r>
      <w:r w:rsidR="00F25ECC" w:rsidRPr="00F25ECC">
        <w:rPr>
          <w:lang w:val="en-US"/>
        </w:rPr>
        <w:t xml:space="preserve">Symphony in B minor, and </w:t>
      </w:r>
      <w:r w:rsidRPr="00F25ECC">
        <w:rPr>
          <w:lang w:val="en-US"/>
        </w:rPr>
        <w:t>Robert Schumann</w:t>
      </w:r>
      <w:r>
        <w:rPr>
          <w:lang w:val="en-US"/>
        </w:rPr>
        <w:t xml:space="preserve">’s </w:t>
      </w:r>
      <w:r w:rsidR="00F25ECC" w:rsidRPr="00F25ECC">
        <w:rPr>
          <w:lang w:val="en-US"/>
        </w:rPr>
        <w:t>Piano Concerto in A minor and Piano Quintet in E</w:t>
      </w:r>
      <w:r w:rsidR="00EB54EA">
        <w:rPr>
          <w:lang w:val="en-US"/>
        </w:rPr>
        <w:t>-</w:t>
      </w:r>
      <w:r w:rsidR="00F25ECC" w:rsidRPr="00F25ECC">
        <w:rPr>
          <w:lang w:val="en-US"/>
        </w:rPr>
        <w:t xml:space="preserve">flat major. </w:t>
      </w:r>
      <w:r>
        <w:rPr>
          <w:lang w:val="en-US"/>
        </w:rPr>
        <w:t>The repertoire will also include</w:t>
      </w:r>
      <w:r w:rsidR="00F25ECC" w:rsidRPr="00F25ECC">
        <w:rPr>
          <w:lang w:val="en-US"/>
        </w:rPr>
        <w:t xml:space="preserve"> early music (Ensemble La </w:t>
      </w:r>
      <w:proofErr w:type="spellStart"/>
      <w:r w:rsidR="00F25ECC" w:rsidRPr="00F25ECC">
        <w:rPr>
          <w:lang w:val="en-US"/>
        </w:rPr>
        <w:t>Morra</w:t>
      </w:r>
      <w:proofErr w:type="spellEnd"/>
      <w:r w:rsidR="00F25ECC" w:rsidRPr="00F25ECC">
        <w:rPr>
          <w:lang w:val="en-US"/>
        </w:rPr>
        <w:t xml:space="preserve">), jazz music (Atom String Quartet) and family events for </w:t>
      </w:r>
      <w:r>
        <w:rPr>
          <w:lang w:val="en-US"/>
        </w:rPr>
        <w:t>kids</w:t>
      </w:r>
      <w:r w:rsidR="00F25ECC" w:rsidRPr="00F25ECC">
        <w:rPr>
          <w:lang w:val="en-US"/>
        </w:rPr>
        <w:t xml:space="preserve"> (</w:t>
      </w:r>
      <w:proofErr w:type="spellStart"/>
      <w:r w:rsidR="00F25ECC" w:rsidRPr="00F25ECC">
        <w:rPr>
          <w:lang w:val="en-US"/>
        </w:rPr>
        <w:t>Smykofonie</w:t>
      </w:r>
      <w:proofErr w:type="spellEnd"/>
      <w:r w:rsidR="00F25ECC" w:rsidRPr="00F25ECC">
        <w:rPr>
          <w:lang w:val="en-US"/>
        </w:rPr>
        <w:t xml:space="preserve">, </w:t>
      </w:r>
      <w:r>
        <w:rPr>
          <w:lang w:val="en-US"/>
        </w:rPr>
        <w:t>Little Basil</w:t>
      </w:r>
      <w:r w:rsidR="00F25ECC" w:rsidRPr="00F25ECC">
        <w:rPr>
          <w:lang w:val="en-US"/>
        </w:rPr>
        <w:t>)</w:t>
      </w:r>
      <w:r w:rsidR="00F25ECC">
        <w:rPr>
          <w:lang w:val="en-US"/>
        </w:rPr>
        <w:t>.</w:t>
      </w:r>
    </w:p>
    <w:p w14:paraId="13B81499" w14:textId="3650827A" w:rsidR="0056311E" w:rsidRPr="002E5D64" w:rsidRDefault="002E5D64" w:rsidP="00362D04">
      <w:pPr>
        <w:jc w:val="both"/>
        <w:rPr>
          <w:b/>
          <w:bCs/>
          <w:lang w:val="en-US"/>
        </w:rPr>
      </w:pPr>
      <w:r w:rsidRPr="002E5D64">
        <w:rPr>
          <w:b/>
          <w:bCs/>
          <w:lang w:val="en-US"/>
        </w:rPr>
        <w:t xml:space="preserve">An </w:t>
      </w:r>
      <w:r w:rsidR="003574A3">
        <w:rPr>
          <w:b/>
          <w:bCs/>
          <w:lang w:val="en-US"/>
        </w:rPr>
        <w:t>a</w:t>
      </w:r>
      <w:r w:rsidRPr="002E5D64">
        <w:rPr>
          <w:b/>
          <w:bCs/>
          <w:lang w:val="en-US"/>
        </w:rPr>
        <w:t xml:space="preserve">rray of </w:t>
      </w:r>
      <w:r w:rsidR="003574A3">
        <w:rPr>
          <w:b/>
          <w:bCs/>
          <w:lang w:val="en-US"/>
        </w:rPr>
        <w:t>a</w:t>
      </w:r>
      <w:r>
        <w:rPr>
          <w:b/>
          <w:bCs/>
          <w:lang w:val="en-US"/>
        </w:rPr>
        <w:t>rtists</w:t>
      </w:r>
    </w:p>
    <w:p w14:paraId="35164624" w14:textId="658EA143" w:rsidR="00980E09" w:rsidRPr="00980E09" w:rsidRDefault="00980E09" w:rsidP="00362D04">
      <w:pPr>
        <w:jc w:val="both"/>
        <w:rPr>
          <w:rFonts w:eastAsia="Times New Roman" w:cstheme="minorHAnsi"/>
          <w:lang w:val="en-US" w:eastAsia="pl-PL"/>
        </w:rPr>
      </w:pPr>
      <w:r w:rsidRPr="00980E09">
        <w:rPr>
          <w:rFonts w:eastAsia="Times New Roman" w:cstheme="minorHAnsi"/>
          <w:lang w:val="en-US" w:eastAsia="pl-PL"/>
        </w:rPr>
        <w:t xml:space="preserve">Musicians from Poland and abroad will include Christian </w:t>
      </w:r>
      <w:proofErr w:type="spellStart"/>
      <w:r w:rsidRPr="00980E09">
        <w:rPr>
          <w:rFonts w:eastAsia="Times New Roman" w:cstheme="minorHAnsi"/>
          <w:lang w:val="en-US" w:eastAsia="pl-PL"/>
        </w:rPr>
        <w:t>Danowicz</w:t>
      </w:r>
      <w:proofErr w:type="spellEnd"/>
      <w:r w:rsidRPr="00980E09">
        <w:rPr>
          <w:rFonts w:eastAsia="Times New Roman" w:cstheme="minorHAnsi"/>
          <w:lang w:val="en-US" w:eastAsia="pl-PL"/>
        </w:rPr>
        <w:t xml:space="preserve">, Matthias </w:t>
      </w:r>
      <w:proofErr w:type="spellStart"/>
      <w:r w:rsidRPr="00980E09">
        <w:rPr>
          <w:rFonts w:eastAsia="Times New Roman" w:cstheme="minorHAnsi"/>
          <w:lang w:val="en-US" w:eastAsia="pl-PL"/>
        </w:rPr>
        <w:t>Loibner</w:t>
      </w:r>
      <w:proofErr w:type="spellEnd"/>
      <w:r w:rsidRPr="00980E09">
        <w:rPr>
          <w:rFonts w:eastAsia="Times New Roman" w:cstheme="minorHAnsi"/>
          <w:lang w:val="en-US" w:eastAsia="pl-PL"/>
        </w:rPr>
        <w:t xml:space="preserve">, Marta </w:t>
      </w:r>
      <w:proofErr w:type="spellStart"/>
      <w:r w:rsidRPr="00980E09">
        <w:rPr>
          <w:rFonts w:eastAsia="Times New Roman" w:cstheme="minorHAnsi"/>
          <w:lang w:val="en-US" w:eastAsia="pl-PL"/>
        </w:rPr>
        <w:t>Maślanka</w:t>
      </w:r>
      <w:proofErr w:type="spellEnd"/>
      <w:r w:rsidRPr="00980E09">
        <w:rPr>
          <w:rFonts w:eastAsia="Times New Roman" w:cstheme="minorHAnsi"/>
          <w:lang w:val="en-US" w:eastAsia="pl-PL"/>
        </w:rPr>
        <w:t xml:space="preserve">, Michal </w:t>
      </w:r>
      <w:proofErr w:type="spellStart"/>
      <w:r w:rsidRPr="00980E09">
        <w:rPr>
          <w:rFonts w:eastAsia="Times New Roman" w:cstheme="minorHAnsi"/>
          <w:lang w:val="en-US" w:eastAsia="pl-PL"/>
        </w:rPr>
        <w:t>Micker</w:t>
      </w:r>
      <w:proofErr w:type="spellEnd"/>
      <w:r w:rsidRPr="00980E09">
        <w:rPr>
          <w:rFonts w:eastAsia="Times New Roman" w:cstheme="minorHAnsi"/>
          <w:lang w:val="en-US" w:eastAsia="pl-PL"/>
        </w:rPr>
        <w:t xml:space="preserve">, </w:t>
      </w:r>
      <w:proofErr w:type="spellStart"/>
      <w:r w:rsidRPr="00980E09">
        <w:rPr>
          <w:rFonts w:eastAsia="Times New Roman" w:cstheme="minorHAnsi"/>
          <w:lang w:val="en-US" w:eastAsia="pl-PL"/>
        </w:rPr>
        <w:t>Nataša</w:t>
      </w:r>
      <w:proofErr w:type="spellEnd"/>
      <w:r w:rsidRPr="00980E09">
        <w:rPr>
          <w:rFonts w:eastAsia="Times New Roman" w:cstheme="minorHAnsi"/>
          <w:lang w:val="en-US" w:eastAsia="pl-PL"/>
        </w:rPr>
        <w:t xml:space="preserve"> </w:t>
      </w:r>
      <w:proofErr w:type="spellStart"/>
      <w:r w:rsidRPr="00980E09">
        <w:rPr>
          <w:rFonts w:eastAsia="Times New Roman" w:cstheme="minorHAnsi"/>
          <w:lang w:val="en-US" w:eastAsia="pl-PL"/>
        </w:rPr>
        <w:t>Mirković</w:t>
      </w:r>
      <w:proofErr w:type="spellEnd"/>
      <w:r w:rsidRPr="00980E09">
        <w:rPr>
          <w:rFonts w:eastAsia="Times New Roman" w:cstheme="minorHAnsi"/>
          <w:lang w:val="en-US" w:eastAsia="pl-PL"/>
        </w:rPr>
        <w:t xml:space="preserve">, Marcin </w:t>
      </w:r>
      <w:proofErr w:type="spellStart"/>
      <w:r w:rsidRPr="00980E09">
        <w:rPr>
          <w:rFonts w:eastAsia="Times New Roman" w:cstheme="minorHAnsi"/>
          <w:lang w:val="en-US" w:eastAsia="pl-PL"/>
        </w:rPr>
        <w:t>Misiak</w:t>
      </w:r>
      <w:proofErr w:type="spellEnd"/>
      <w:r w:rsidRPr="00980E09">
        <w:rPr>
          <w:rFonts w:eastAsia="Times New Roman" w:cstheme="minorHAnsi"/>
          <w:lang w:val="en-US" w:eastAsia="pl-PL"/>
        </w:rPr>
        <w:t xml:space="preserve">, Emmanuel </w:t>
      </w:r>
      <w:proofErr w:type="spellStart"/>
      <w:r w:rsidRPr="00980E09">
        <w:rPr>
          <w:rFonts w:eastAsia="Times New Roman" w:cstheme="minorHAnsi"/>
          <w:lang w:val="en-US" w:eastAsia="pl-PL"/>
        </w:rPr>
        <w:t>Rossfelder</w:t>
      </w:r>
      <w:proofErr w:type="spellEnd"/>
      <w:r w:rsidRPr="00980E09">
        <w:rPr>
          <w:rFonts w:eastAsia="Times New Roman" w:cstheme="minorHAnsi"/>
          <w:lang w:val="en-US" w:eastAsia="pl-PL"/>
        </w:rPr>
        <w:t xml:space="preserve">, Jonas </w:t>
      </w:r>
      <w:proofErr w:type="spellStart"/>
      <w:r w:rsidRPr="00980E09">
        <w:rPr>
          <w:rFonts w:eastAsia="Times New Roman" w:cstheme="minorHAnsi"/>
          <w:lang w:val="en-US" w:eastAsia="pl-PL"/>
        </w:rPr>
        <w:t>Vitaud</w:t>
      </w:r>
      <w:proofErr w:type="spellEnd"/>
      <w:r w:rsidRPr="00980E09">
        <w:rPr>
          <w:rFonts w:eastAsia="Times New Roman" w:cstheme="minorHAnsi"/>
          <w:lang w:val="en-US" w:eastAsia="pl-PL"/>
        </w:rPr>
        <w:t>, Tanguy de</w:t>
      </w:r>
      <w:r w:rsidR="00362D04">
        <w:rPr>
          <w:rFonts w:eastAsia="Times New Roman" w:cstheme="minorHAnsi"/>
          <w:lang w:val="en-US" w:eastAsia="pl-PL"/>
        </w:rPr>
        <w:t> </w:t>
      </w:r>
      <w:proofErr w:type="spellStart"/>
      <w:r w:rsidRPr="00980E09">
        <w:rPr>
          <w:rFonts w:eastAsia="Times New Roman" w:cstheme="minorHAnsi"/>
          <w:lang w:val="en-US" w:eastAsia="pl-PL"/>
        </w:rPr>
        <w:t>Williencourt</w:t>
      </w:r>
      <w:proofErr w:type="spellEnd"/>
      <w:r>
        <w:rPr>
          <w:rFonts w:eastAsia="Times New Roman" w:cstheme="minorHAnsi"/>
          <w:lang w:val="en-US" w:eastAsia="pl-PL"/>
        </w:rPr>
        <w:t>,</w:t>
      </w:r>
      <w:r w:rsidRPr="00980E09">
        <w:rPr>
          <w:rFonts w:eastAsia="Times New Roman" w:cstheme="minorHAnsi"/>
          <w:lang w:val="en-US" w:eastAsia="pl-PL"/>
        </w:rPr>
        <w:t xml:space="preserve"> and Agata </w:t>
      </w:r>
      <w:proofErr w:type="spellStart"/>
      <w:r w:rsidRPr="00980E09">
        <w:rPr>
          <w:rFonts w:eastAsia="Times New Roman" w:cstheme="minorHAnsi"/>
          <w:lang w:val="en-US" w:eastAsia="pl-PL"/>
        </w:rPr>
        <w:t>Zubel</w:t>
      </w:r>
      <w:proofErr w:type="spellEnd"/>
      <w:r w:rsidRPr="00980E09">
        <w:rPr>
          <w:rFonts w:eastAsia="Times New Roman" w:cstheme="minorHAnsi"/>
          <w:lang w:val="en-US" w:eastAsia="pl-PL"/>
        </w:rPr>
        <w:t xml:space="preserve">. </w:t>
      </w:r>
      <w:r>
        <w:rPr>
          <w:rFonts w:eastAsia="Times New Roman" w:cstheme="minorHAnsi"/>
          <w:lang w:val="en-US" w:eastAsia="pl-PL"/>
        </w:rPr>
        <w:t>We will also hear such orchestra</w:t>
      </w:r>
      <w:r w:rsidR="00065DDD">
        <w:rPr>
          <w:rFonts w:eastAsia="Times New Roman" w:cstheme="minorHAnsi"/>
          <w:lang w:val="en-US" w:eastAsia="pl-PL"/>
        </w:rPr>
        <w:t>s</w:t>
      </w:r>
      <w:r>
        <w:rPr>
          <w:rFonts w:eastAsia="Times New Roman" w:cstheme="minorHAnsi"/>
          <w:lang w:val="en-US" w:eastAsia="pl-PL"/>
        </w:rPr>
        <w:t xml:space="preserve"> as </w:t>
      </w:r>
      <w:r w:rsidRPr="00980E09">
        <w:rPr>
          <w:rFonts w:eastAsia="Times New Roman" w:cstheme="minorHAnsi"/>
          <w:lang w:val="en-US" w:eastAsia="pl-PL"/>
        </w:rPr>
        <w:t xml:space="preserve">Sinfonia </w:t>
      </w:r>
      <w:proofErr w:type="spellStart"/>
      <w:r w:rsidRPr="00980E09">
        <w:rPr>
          <w:rFonts w:eastAsia="Times New Roman" w:cstheme="minorHAnsi"/>
          <w:lang w:val="en-US" w:eastAsia="pl-PL"/>
        </w:rPr>
        <w:t>Varsovia</w:t>
      </w:r>
      <w:proofErr w:type="spellEnd"/>
      <w:r w:rsidRPr="00980E09">
        <w:rPr>
          <w:rFonts w:eastAsia="Times New Roman" w:cstheme="minorHAnsi"/>
          <w:lang w:val="en-US" w:eastAsia="pl-PL"/>
        </w:rPr>
        <w:t xml:space="preserve">, NFM </w:t>
      </w:r>
      <w:proofErr w:type="spellStart"/>
      <w:r w:rsidRPr="00980E09">
        <w:rPr>
          <w:rFonts w:eastAsia="Times New Roman" w:cstheme="minorHAnsi"/>
          <w:lang w:val="en-US" w:eastAsia="pl-PL"/>
        </w:rPr>
        <w:t>Leopoldinum</w:t>
      </w:r>
      <w:proofErr w:type="spellEnd"/>
      <w:r>
        <w:rPr>
          <w:rFonts w:eastAsia="Times New Roman" w:cstheme="minorHAnsi"/>
          <w:lang w:val="en-US" w:eastAsia="pl-PL"/>
        </w:rPr>
        <w:t>,</w:t>
      </w:r>
      <w:r w:rsidRPr="00980E09">
        <w:rPr>
          <w:rFonts w:eastAsia="Times New Roman" w:cstheme="minorHAnsi"/>
          <w:lang w:val="en-US" w:eastAsia="pl-PL"/>
        </w:rPr>
        <w:t xml:space="preserve"> and </w:t>
      </w:r>
      <w:proofErr w:type="spellStart"/>
      <w:r>
        <w:rPr>
          <w:rFonts w:eastAsia="Times New Roman" w:cstheme="minorHAnsi"/>
          <w:lang w:val="en-US" w:eastAsia="pl-PL"/>
        </w:rPr>
        <w:t>Teatr</w:t>
      </w:r>
      <w:proofErr w:type="spellEnd"/>
      <w:r>
        <w:rPr>
          <w:rFonts w:eastAsia="Times New Roman" w:cstheme="minorHAnsi"/>
          <w:lang w:val="en-US" w:eastAsia="pl-PL"/>
        </w:rPr>
        <w:t xml:space="preserve"> </w:t>
      </w:r>
      <w:proofErr w:type="spellStart"/>
      <w:r>
        <w:rPr>
          <w:rFonts w:eastAsia="Times New Roman" w:cstheme="minorHAnsi"/>
          <w:lang w:val="en-US" w:eastAsia="pl-PL"/>
        </w:rPr>
        <w:t>Wielki</w:t>
      </w:r>
      <w:proofErr w:type="spellEnd"/>
      <w:r w:rsidRPr="00980E09">
        <w:rPr>
          <w:rFonts w:eastAsia="Times New Roman" w:cstheme="minorHAnsi"/>
          <w:lang w:val="en-US" w:eastAsia="pl-PL"/>
        </w:rPr>
        <w:t xml:space="preserve"> </w:t>
      </w:r>
      <w:r w:rsidR="00E439DE">
        <w:rPr>
          <w:rFonts w:eastAsia="Times New Roman" w:cstheme="minorHAnsi"/>
          <w:b/>
          <w:bCs/>
          <w:lang w:val="en-US" w:eastAsia="pl-PL"/>
        </w:rPr>
        <w:t>-</w:t>
      </w:r>
      <w:r w:rsidRPr="00980E09">
        <w:rPr>
          <w:rFonts w:eastAsia="Times New Roman" w:cstheme="minorHAnsi"/>
          <w:lang w:val="en-US" w:eastAsia="pl-PL"/>
        </w:rPr>
        <w:t xml:space="preserve"> National Opera </w:t>
      </w:r>
      <w:r>
        <w:rPr>
          <w:rFonts w:eastAsia="Times New Roman" w:cstheme="minorHAnsi"/>
          <w:lang w:val="en-US" w:eastAsia="pl-PL"/>
        </w:rPr>
        <w:t>Orchestra</w:t>
      </w:r>
      <w:r w:rsidR="007F60CB">
        <w:rPr>
          <w:rFonts w:eastAsia="Times New Roman" w:cstheme="minorHAnsi"/>
          <w:lang w:val="en-US" w:eastAsia="pl-PL"/>
        </w:rPr>
        <w:t xml:space="preserve"> led by such conductors as </w:t>
      </w:r>
      <w:r w:rsidRPr="00980E09">
        <w:rPr>
          <w:rFonts w:eastAsia="Times New Roman" w:cstheme="minorHAnsi"/>
          <w:lang w:val="en-US" w:eastAsia="pl-PL"/>
        </w:rPr>
        <w:t xml:space="preserve">Jurek Dybal, </w:t>
      </w:r>
      <w:r w:rsidRPr="00980E09">
        <w:rPr>
          <w:rFonts w:eastAsia="Times New Roman" w:cstheme="minorHAnsi"/>
          <w:lang w:val="en-US" w:eastAsia="pl-PL"/>
        </w:rPr>
        <w:lastRenderedPageBreak/>
        <w:t xml:space="preserve">Patrick </w:t>
      </w:r>
      <w:proofErr w:type="spellStart"/>
      <w:r w:rsidRPr="00980E09">
        <w:rPr>
          <w:rFonts w:eastAsia="Times New Roman" w:cstheme="minorHAnsi"/>
          <w:lang w:val="en-US" w:eastAsia="pl-PL"/>
        </w:rPr>
        <w:t>Fournillier</w:t>
      </w:r>
      <w:proofErr w:type="spellEnd"/>
      <w:r w:rsidRPr="00980E09">
        <w:rPr>
          <w:rFonts w:eastAsia="Times New Roman" w:cstheme="minorHAnsi"/>
          <w:lang w:val="en-US" w:eastAsia="pl-PL"/>
        </w:rPr>
        <w:t xml:space="preserve">, Marta </w:t>
      </w:r>
      <w:proofErr w:type="spellStart"/>
      <w:r w:rsidRPr="00980E09">
        <w:rPr>
          <w:rFonts w:eastAsia="Times New Roman" w:cstheme="minorHAnsi"/>
          <w:lang w:val="en-US" w:eastAsia="pl-PL"/>
        </w:rPr>
        <w:t>Gardolinska</w:t>
      </w:r>
      <w:proofErr w:type="spellEnd"/>
      <w:r w:rsidRPr="00980E09">
        <w:rPr>
          <w:rFonts w:eastAsia="Times New Roman" w:cstheme="minorHAnsi"/>
          <w:lang w:val="en-US" w:eastAsia="pl-PL"/>
        </w:rPr>
        <w:t xml:space="preserve">, Michal </w:t>
      </w:r>
      <w:proofErr w:type="spellStart"/>
      <w:r w:rsidRPr="00980E09">
        <w:rPr>
          <w:rFonts w:eastAsia="Times New Roman" w:cstheme="minorHAnsi"/>
          <w:lang w:val="en-US" w:eastAsia="pl-PL"/>
        </w:rPr>
        <w:t>Klauza</w:t>
      </w:r>
      <w:proofErr w:type="spellEnd"/>
      <w:r w:rsidRPr="00980E09">
        <w:rPr>
          <w:rFonts w:eastAsia="Times New Roman" w:cstheme="minorHAnsi"/>
          <w:lang w:val="en-US" w:eastAsia="pl-PL"/>
        </w:rPr>
        <w:t xml:space="preserve">, Ernst </w:t>
      </w:r>
      <w:proofErr w:type="spellStart"/>
      <w:r w:rsidRPr="00980E09">
        <w:rPr>
          <w:rFonts w:eastAsia="Times New Roman" w:cstheme="minorHAnsi"/>
          <w:lang w:val="en-US" w:eastAsia="pl-PL"/>
        </w:rPr>
        <w:t>Kovacic</w:t>
      </w:r>
      <w:proofErr w:type="spellEnd"/>
      <w:r w:rsidRPr="00980E09">
        <w:rPr>
          <w:rFonts w:eastAsia="Times New Roman" w:cstheme="minorHAnsi"/>
          <w:lang w:val="en-US" w:eastAsia="pl-PL"/>
        </w:rPr>
        <w:t xml:space="preserve">, </w:t>
      </w:r>
      <w:proofErr w:type="spellStart"/>
      <w:r w:rsidRPr="00980E09">
        <w:rPr>
          <w:rFonts w:eastAsia="Times New Roman" w:cstheme="minorHAnsi"/>
          <w:lang w:val="en-US" w:eastAsia="pl-PL"/>
        </w:rPr>
        <w:t>Yaroslav</w:t>
      </w:r>
      <w:proofErr w:type="spellEnd"/>
      <w:r w:rsidRPr="00980E09">
        <w:rPr>
          <w:rFonts w:eastAsia="Times New Roman" w:cstheme="minorHAnsi"/>
          <w:lang w:val="en-US" w:eastAsia="pl-PL"/>
        </w:rPr>
        <w:t xml:space="preserve"> </w:t>
      </w:r>
      <w:proofErr w:type="spellStart"/>
      <w:r w:rsidRPr="00980E09">
        <w:rPr>
          <w:rFonts w:eastAsia="Times New Roman" w:cstheme="minorHAnsi"/>
          <w:lang w:val="en-US" w:eastAsia="pl-PL"/>
        </w:rPr>
        <w:t>Shemet</w:t>
      </w:r>
      <w:proofErr w:type="spellEnd"/>
      <w:r w:rsidR="007F60CB">
        <w:rPr>
          <w:rFonts w:eastAsia="Times New Roman" w:cstheme="minorHAnsi"/>
          <w:lang w:val="en-US" w:eastAsia="pl-PL"/>
        </w:rPr>
        <w:t>,</w:t>
      </w:r>
      <w:r w:rsidRPr="00980E09">
        <w:rPr>
          <w:rFonts w:eastAsia="Times New Roman" w:cstheme="minorHAnsi"/>
          <w:lang w:val="en-US" w:eastAsia="pl-PL"/>
        </w:rPr>
        <w:t xml:space="preserve"> and Dirk Vermeulen.</w:t>
      </w:r>
    </w:p>
    <w:p w14:paraId="20B5889F" w14:textId="7D0C7E5A" w:rsidR="007F60CB" w:rsidRPr="008674E1" w:rsidRDefault="007F60CB" w:rsidP="00362D04">
      <w:pPr>
        <w:jc w:val="both"/>
        <w:rPr>
          <w:rFonts w:eastAsia="Times New Roman" w:cstheme="minorHAnsi"/>
          <w:lang w:val="en-US" w:eastAsia="pl-PL"/>
        </w:rPr>
      </w:pPr>
      <w:r w:rsidRPr="008674E1">
        <w:rPr>
          <w:rFonts w:eastAsia="Times New Roman" w:cstheme="minorHAnsi"/>
          <w:lang w:val="en-US" w:eastAsia="pl-PL"/>
        </w:rPr>
        <w:t xml:space="preserve">The program will also feature renowned chamber ensembles such as Modigliani Quartet (Amaury </w:t>
      </w:r>
      <w:proofErr w:type="spellStart"/>
      <w:r w:rsidRPr="008674E1">
        <w:rPr>
          <w:rFonts w:eastAsia="Times New Roman" w:cstheme="minorHAnsi"/>
          <w:lang w:val="en-US" w:eastAsia="pl-PL"/>
        </w:rPr>
        <w:t>Coeytaux</w:t>
      </w:r>
      <w:proofErr w:type="spellEnd"/>
      <w:r w:rsidRPr="008674E1">
        <w:rPr>
          <w:rFonts w:eastAsia="Times New Roman" w:cstheme="minorHAnsi"/>
          <w:lang w:val="en-US" w:eastAsia="pl-PL"/>
        </w:rPr>
        <w:t xml:space="preserve">, </w:t>
      </w:r>
      <w:proofErr w:type="spellStart"/>
      <w:r w:rsidRPr="008674E1">
        <w:rPr>
          <w:rFonts w:eastAsia="Times New Roman" w:cstheme="minorHAnsi"/>
          <w:lang w:val="en-US" w:eastAsia="pl-PL"/>
        </w:rPr>
        <w:t>Loïc</w:t>
      </w:r>
      <w:proofErr w:type="spellEnd"/>
      <w:r w:rsidRPr="008674E1">
        <w:rPr>
          <w:rFonts w:eastAsia="Times New Roman" w:cstheme="minorHAnsi"/>
          <w:lang w:val="en-US" w:eastAsia="pl-PL"/>
        </w:rPr>
        <w:t xml:space="preserve"> Rio, Laurent </w:t>
      </w:r>
      <w:proofErr w:type="spellStart"/>
      <w:r w:rsidRPr="008674E1">
        <w:rPr>
          <w:rFonts w:eastAsia="Times New Roman" w:cstheme="minorHAnsi"/>
          <w:lang w:val="en-US" w:eastAsia="pl-PL"/>
        </w:rPr>
        <w:t>Marfaing</w:t>
      </w:r>
      <w:proofErr w:type="spellEnd"/>
      <w:r w:rsidRPr="008674E1">
        <w:rPr>
          <w:rFonts w:eastAsia="Times New Roman" w:cstheme="minorHAnsi"/>
          <w:lang w:val="en-US" w:eastAsia="pl-PL"/>
        </w:rPr>
        <w:t xml:space="preserve">, François Kieffer), Trio </w:t>
      </w:r>
      <w:proofErr w:type="spellStart"/>
      <w:r w:rsidRPr="008674E1">
        <w:rPr>
          <w:rFonts w:eastAsia="Times New Roman" w:cstheme="minorHAnsi"/>
          <w:lang w:val="en-US" w:eastAsia="pl-PL"/>
        </w:rPr>
        <w:t>Nebelmeer</w:t>
      </w:r>
      <w:proofErr w:type="spellEnd"/>
      <w:r w:rsidRPr="008674E1">
        <w:rPr>
          <w:rFonts w:eastAsia="Times New Roman" w:cstheme="minorHAnsi"/>
          <w:lang w:val="en-US" w:eastAsia="pl-PL"/>
        </w:rPr>
        <w:t xml:space="preserve"> (Arthur </w:t>
      </w:r>
      <w:proofErr w:type="spellStart"/>
      <w:r w:rsidRPr="008674E1">
        <w:rPr>
          <w:rFonts w:eastAsia="Times New Roman" w:cstheme="minorHAnsi"/>
          <w:lang w:val="en-US" w:eastAsia="pl-PL"/>
        </w:rPr>
        <w:t>Decaris</w:t>
      </w:r>
      <w:proofErr w:type="spellEnd"/>
      <w:r w:rsidRPr="008674E1">
        <w:rPr>
          <w:rFonts w:eastAsia="Times New Roman" w:cstheme="minorHAnsi"/>
          <w:lang w:val="en-US" w:eastAsia="pl-PL"/>
        </w:rPr>
        <w:t xml:space="preserve">, </w:t>
      </w:r>
      <w:proofErr w:type="spellStart"/>
      <w:r w:rsidRPr="008674E1">
        <w:rPr>
          <w:rFonts w:eastAsia="Times New Roman" w:cstheme="minorHAnsi"/>
          <w:lang w:val="en-US" w:eastAsia="pl-PL"/>
        </w:rPr>
        <w:t>Albéric</w:t>
      </w:r>
      <w:proofErr w:type="spellEnd"/>
      <w:r w:rsidRPr="008674E1">
        <w:rPr>
          <w:rFonts w:eastAsia="Times New Roman" w:cstheme="minorHAnsi"/>
          <w:lang w:val="en-US" w:eastAsia="pl-PL"/>
        </w:rPr>
        <w:t xml:space="preserve"> </w:t>
      </w:r>
      <w:proofErr w:type="spellStart"/>
      <w:r w:rsidRPr="008674E1">
        <w:rPr>
          <w:rFonts w:eastAsia="Times New Roman" w:cstheme="minorHAnsi"/>
          <w:lang w:val="en-US" w:eastAsia="pl-PL"/>
        </w:rPr>
        <w:t>Boullenois</w:t>
      </w:r>
      <w:proofErr w:type="spellEnd"/>
      <w:r w:rsidRPr="008674E1">
        <w:rPr>
          <w:rFonts w:eastAsia="Times New Roman" w:cstheme="minorHAnsi"/>
          <w:lang w:val="en-US" w:eastAsia="pl-PL"/>
        </w:rPr>
        <w:t xml:space="preserve">, </w:t>
      </w:r>
      <w:proofErr w:type="spellStart"/>
      <w:r w:rsidRPr="008674E1">
        <w:rPr>
          <w:rFonts w:eastAsia="Times New Roman" w:cstheme="minorHAnsi"/>
          <w:lang w:val="en-US" w:eastAsia="pl-PL"/>
        </w:rPr>
        <w:t>Loann</w:t>
      </w:r>
      <w:proofErr w:type="spellEnd"/>
      <w:r w:rsidRPr="008674E1">
        <w:rPr>
          <w:rFonts w:eastAsia="Times New Roman" w:cstheme="minorHAnsi"/>
          <w:lang w:val="en-US" w:eastAsia="pl-PL"/>
        </w:rPr>
        <w:t xml:space="preserve"> </w:t>
      </w:r>
      <w:proofErr w:type="spellStart"/>
      <w:r w:rsidRPr="008674E1">
        <w:rPr>
          <w:rFonts w:eastAsia="Times New Roman" w:cstheme="minorHAnsi"/>
          <w:lang w:val="en-US" w:eastAsia="pl-PL"/>
        </w:rPr>
        <w:t>Fourmental</w:t>
      </w:r>
      <w:proofErr w:type="spellEnd"/>
      <w:r w:rsidRPr="008674E1">
        <w:rPr>
          <w:rFonts w:eastAsia="Times New Roman" w:cstheme="minorHAnsi"/>
          <w:lang w:val="en-US" w:eastAsia="pl-PL"/>
        </w:rPr>
        <w:t xml:space="preserve">), Atom String Quartet (Dawid </w:t>
      </w:r>
      <w:proofErr w:type="spellStart"/>
      <w:r w:rsidRPr="008674E1">
        <w:rPr>
          <w:rFonts w:eastAsia="Times New Roman" w:cstheme="minorHAnsi"/>
          <w:lang w:val="en-US" w:eastAsia="pl-PL"/>
        </w:rPr>
        <w:t>Lubowicz</w:t>
      </w:r>
      <w:proofErr w:type="spellEnd"/>
      <w:r w:rsidRPr="008674E1">
        <w:rPr>
          <w:rFonts w:eastAsia="Times New Roman" w:cstheme="minorHAnsi"/>
          <w:lang w:val="en-US" w:eastAsia="pl-PL"/>
        </w:rPr>
        <w:t xml:space="preserve">, Mateusz </w:t>
      </w:r>
      <w:proofErr w:type="spellStart"/>
      <w:r w:rsidRPr="008674E1">
        <w:rPr>
          <w:rFonts w:eastAsia="Times New Roman" w:cstheme="minorHAnsi"/>
          <w:lang w:val="en-US" w:eastAsia="pl-PL"/>
        </w:rPr>
        <w:t>Smoczyński</w:t>
      </w:r>
      <w:proofErr w:type="spellEnd"/>
      <w:r w:rsidRPr="008674E1">
        <w:rPr>
          <w:rFonts w:eastAsia="Times New Roman" w:cstheme="minorHAnsi"/>
          <w:lang w:val="en-US" w:eastAsia="pl-PL"/>
        </w:rPr>
        <w:t xml:space="preserve">, Michał </w:t>
      </w:r>
      <w:proofErr w:type="spellStart"/>
      <w:r w:rsidRPr="008674E1">
        <w:rPr>
          <w:rFonts w:eastAsia="Times New Roman" w:cstheme="minorHAnsi"/>
          <w:lang w:val="en-US" w:eastAsia="pl-PL"/>
        </w:rPr>
        <w:t>Zaborski</w:t>
      </w:r>
      <w:proofErr w:type="spellEnd"/>
      <w:r w:rsidRPr="008674E1">
        <w:rPr>
          <w:rFonts w:eastAsia="Times New Roman" w:cstheme="minorHAnsi"/>
          <w:lang w:val="en-US" w:eastAsia="pl-PL"/>
        </w:rPr>
        <w:t xml:space="preserve">, Krzysztof </w:t>
      </w:r>
      <w:proofErr w:type="spellStart"/>
      <w:r w:rsidRPr="008674E1">
        <w:rPr>
          <w:rFonts w:eastAsia="Times New Roman" w:cstheme="minorHAnsi"/>
          <w:lang w:val="en-US" w:eastAsia="pl-PL"/>
        </w:rPr>
        <w:t>Lenczowski</w:t>
      </w:r>
      <w:proofErr w:type="spellEnd"/>
      <w:r w:rsidRPr="008674E1">
        <w:rPr>
          <w:rFonts w:eastAsia="Times New Roman" w:cstheme="minorHAnsi"/>
          <w:lang w:val="en-US" w:eastAsia="pl-PL"/>
        </w:rPr>
        <w:t xml:space="preserve">), </w:t>
      </w:r>
      <w:proofErr w:type="spellStart"/>
      <w:r w:rsidRPr="008674E1">
        <w:rPr>
          <w:rFonts w:eastAsia="Times New Roman" w:cstheme="minorHAnsi"/>
          <w:lang w:val="en-US" w:eastAsia="pl-PL"/>
        </w:rPr>
        <w:t>Splot</w:t>
      </w:r>
      <w:proofErr w:type="spellEnd"/>
      <w:r w:rsidRPr="008674E1">
        <w:rPr>
          <w:rFonts w:eastAsia="Times New Roman" w:cstheme="minorHAnsi"/>
          <w:lang w:val="en-US" w:eastAsia="pl-PL"/>
        </w:rPr>
        <w:t xml:space="preserve"> Quartet (Karolina </w:t>
      </w:r>
      <w:proofErr w:type="spellStart"/>
      <w:r w:rsidRPr="008674E1">
        <w:rPr>
          <w:rFonts w:eastAsia="Times New Roman" w:cstheme="minorHAnsi"/>
          <w:lang w:val="en-US" w:eastAsia="pl-PL"/>
        </w:rPr>
        <w:t>Gutowska</w:t>
      </w:r>
      <w:proofErr w:type="spellEnd"/>
      <w:r w:rsidRPr="008674E1">
        <w:rPr>
          <w:rFonts w:eastAsia="Times New Roman" w:cstheme="minorHAnsi"/>
          <w:lang w:val="en-US" w:eastAsia="pl-PL"/>
        </w:rPr>
        <w:t xml:space="preserve">, </w:t>
      </w:r>
      <w:proofErr w:type="spellStart"/>
      <w:r w:rsidRPr="008674E1">
        <w:rPr>
          <w:rFonts w:eastAsia="Times New Roman" w:cstheme="minorHAnsi"/>
          <w:lang w:val="en-US" w:eastAsia="pl-PL"/>
        </w:rPr>
        <w:t>Kornelia</w:t>
      </w:r>
      <w:proofErr w:type="spellEnd"/>
      <w:r w:rsidRPr="008674E1">
        <w:rPr>
          <w:rFonts w:eastAsia="Times New Roman" w:cstheme="minorHAnsi"/>
          <w:lang w:val="en-US" w:eastAsia="pl-PL"/>
        </w:rPr>
        <w:t xml:space="preserve"> </w:t>
      </w:r>
      <w:proofErr w:type="spellStart"/>
      <w:r w:rsidRPr="008674E1">
        <w:rPr>
          <w:rFonts w:eastAsia="Times New Roman" w:cstheme="minorHAnsi"/>
          <w:lang w:val="en-US" w:eastAsia="pl-PL"/>
        </w:rPr>
        <w:t>Grądzka</w:t>
      </w:r>
      <w:proofErr w:type="spellEnd"/>
      <w:r w:rsidRPr="008674E1">
        <w:rPr>
          <w:rFonts w:eastAsia="Times New Roman" w:cstheme="minorHAnsi"/>
          <w:lang w:val="en-US" w:eastAsia="pl-PL"/>
        </w:rPr>
        <w:t xml:space="preserve">, Agnieszka </w:t>
      </w:r>
      <w:proofErr w:type="spellStart"/>
      <w:r w:rsidRPr="008674E1">
        <w:rPr>
          <w:rFonts w:eastAsia="Times New Roman" w:cstheme="minorHAnsi"/>
          <w:lang w:val="en-US" w:eastAsia="pl-PL"/>
        </w:rPr>
        <w:t>Podłucka</w:t>
      </w:r>
      <w:proofErr w:type="spellEnd"/>
      <w:r w:rsidRPr="008674E1">
        <w:rPr>
          <w:rFonts w:eastAsia="Times New Roman" w:cstheme="minorHAnsi"/>
          <w:lang w:val="en-US" w:eastAsia="pl-PL"/>
        </w:rPr>
        <w:t xml:space="preserve">, </w:t>
      </w:r>
      <w:proofErr w:type="spellStart"/>
      <w:r w:rsidRPr="008674E1">
        <w:rPr>
          <w:rFonts w:eastAsia="Times New Roman" w:cstheme="minorHAnsi"/>
          <w:lang w:val="en-US" w:eastAsia="pl-PL"/>
        </w:rPr>
        <w:t>Dobrawa</w:t>
      </w:r>
      <w:proofErr w:type="spellEnd"/>
      <w:r w:rsidRPr="008674E1">
        <w:rPr>
          <w:rFonts w:eastAsia="Times New Roman" w:cstheme="minorHAnsi"/>
          <w:lang w:val="en-US" w:eastAsia="pl-PL"/>
        </w:rPr>
        <w:t xml:space="preserve"> </w:t>
      </w:r>
      <w:proofErr w:type="spellStart"/>
      <w:r w:rsidRPr="008674E1">
        <w:rPr>
          <w:rFonts w:eastAsia="Times New Roman" w:cstheme="minorHAnsi"/>
          <w:lang w:val="en-US" w:eastAsia="pl-PL"/>
        </w:rPr>
        <w:t>Czocher</w:t>
      </w:r>
      <w:proofErr w:type="spellEnd"/>
      <w:r w:rsidRPr="008674E1">
        <w:rPr>
          <w:rFonts w:eastAsia="Times New Roman" w:cstheme="minorHAnsi"/>
          <w:lang w:val="en-US" w:eastAsia="pl-PL"/>
        </w:rPr>
        <w:t>)</w:t>
      </w:r>
      <w:r w:rsidR="005A666C" w:rsidRPr="008674E1">
        <w:rPr>
          <w:rFonts w:eastAsia="Times New Roman" w:cstheme="minorHAnsi"/>
          <w:lang w:val="en-US" w:eastAsia="pl-PL"/>
        </w:rPr>
        <w:t>,</w:t>
      </w:r>
      <w:r w:rsidRPr="008674E1">
        <w:rPr>
          <w:rFonts w:eastAsia="Times New Roman" w:cstheme="minorHAnsi"/>
          <w:lang w:val="en-US" w:eastAsia="pl-PL"/>
        </w:rPr>
        <w:t xml:space="preserve"> and Ensemble La </w:t>
      </w:r>
      <w:proofErr w:type="spellStart"/>
      <w:r w:rsidRPr="008674E1">
        <w:rPr>
          <w:rFonts w:eastAsia="Times New Roman" w:cstheme="minorHAnsi"/>
          <w:lang w:val="en-US" w:eastAsia="pl-PL"/>
        </w:rPr>
        <w:t>Morra</w:t>
      </w:r>
      <w:proofErr w:type="spellEnd"/>
      <w:r w:rsidRPr="008674E1">
        <w:rPr>
          <w:rFonts w:eastAsia="Times New Roman" w:cstheme="minorHAnsi"/>
          <w:lang w:val="en-US" w:eastAsia="pl-PL"/>
        </w:rPr>
        <w:t xml:space="preserve"> (Doron Schleifer, Anna </w:t>
      </w:r>
      <w:proofErr w:type="spellStart"/>
      <w:r w:rsidRPr="008674E1">
        <w:rPr>
          <w:rFonts w:eastAsia="Times New Roman" w:cstheme="minorHAnsi"/>
          <w:lang w:val="en-US" w:eastAsia="pl-PL"/>
        </w:rPr>
        <w:t>Danilevskaia</w:t>
      </w:r>
      <w:proofErr w:type="spellEnd"/>
      <w:r w:rsidRPr="008674E1">
        <w:rPr>
          <w:rFonts w:eastAsia="Times New Roman" w:cstheme="minorHAnsi"/>
          <w:lang w:val="en-US" w:eastAsia="pl-PL"/>
        </w:rPr>
        <w:t xml:space="preserve">, Corina Marti, Michał </w:t>
      </w:r>
      <w:proofErr w:type="spellStart"/>
      <w:r w:rsidRPr="008674E1">
        <w:rPr>
          <w:rFonts w:eastAsia="Times New Roman" w:cstheme="minorHAnsi"/>
          <w:lang w:val="en-US" w:eastAsia="pl-PL"/>
        </w:rPr>
        <w:t>Gondko</w:t>
      </w:r>
      <w:proofErr w:type="spellEnd"/>
      <w:r w:rsidRPr="008674E1">
        <w:rPr>
          <w:rFonts w:eastAsia="Times New Roman" w:cstheme="minorHAnsi"/>
          <w:lang w:val="en-US" w:eastAsia="pl-PL"/>
        </w:rPr>
        <w:t>).</w:t>
      </w:r>
    </w:p>
    <w:p w14:paraId="6EBAF8BD" w14:textId="1E03FA1B" w:rsidR="00CD181E" w:rsidRPr="005C362C" w:rsidRDefault="005C362C" w:rsidP="00362D04">
      <w:pPr>
        <w:jc w:val="both"/>
        <w:rPr>
          <w:rFonts w:eastAsia="Times New Roman" w:cstheme="minorHAnsi"/>
          <w:b/>
          <w:bCs/>
          <w:lang w:val="en-US" w:eastAsia="pl-PL"/>
        </w:rPr>
      </w:pPr>
      <w:r w:rsidRPr="005C362C">
        <w:rPr>
          <w:rFonts w:eastAsia="Times New Roman" w:cstheme="minorHAnsi"/>
          <w:b/>
          <w:bCs/>
          <w:lang w:val="en-US" w:eastAsia="pl-PL"/>
        </w:rPr>
        <w:t>Crazy idea behind the F</w:t>
      </w:r>
      <w:r>
        <w:rPr>
          <w:rFonts w:eastAsia="Times New Roman" w:cstheme="minorHAnsi"/>
          <w:b/>
          <w:bCs/>
          <w:lang w:val="en-US" w:eastAsia="pl-PL"/>
        </w:rPr>
        <w:t>estival</w:t>
      </w:r>
    </w:p>
    <w:p w14:paraId="718AC9D4" w14:textId="1C504FEF" w:rsidR="00707937" w:rsidRPr="00707937" w:rsidRDefault="008674E1" w:rsidP="00362D04">
      <w:pPr>
        <w:spacing w:line="276" w:lineRule="auto"/>
        <w:jc w:val="both"/>
        <w:rPr>
          <w:rFonts w:eastAsia="Times New Roman"/>
          <w:lang w:val="en-US" w:eastAsia="pl-PL"/>
        </w:rPr>
      </w:pPr>
      <w:r w:rsidRPr="008674E1">
        <w:rPr>
          <w:lang w:val="en-US"/>
        </w:rPr>
        <w:t>T</w:t>
      </w:r>
      <w:r>
        <w:rPr>
          <w:lang w:val="en-US"/>
        </w:rPr>
        <w:t xml:space="preserve">he </w:t>
      </w:r>
      <w:r w:rsidR="009443B7">
        <w:rPr>
          <w:lang w:val="en-US"/>
        </w:rPr>
        <w:t xml:space="preserve">previous </w:t>
      </w:r>
      <w:r>
        <w:rPr>
          <w:rFonts w:eastAsia="Times New Roman"/>
          <w:lang w:val="en-US" w:eastAsia="pl-PL"/>
        </w:rPr>
        <w:t>e</w:t>
      </w:r>
      <w:r w:rsidR="00707937">
        <w:rPr>
          <w:rFonts w:eastAsia="Times New Roman"/>
          <w:lang w:val="en-US" w:eastAsia="pl-PL"/>
        </w:rPr>
        <w:t xml:space="preserve">leven Polish editions of La </w:t>
      </w:r>
      <w:proofErr w:type="spellStart"/>
      <w:r w:rsidR="00707937">
        <w:rPr>
          <w:rFonts w:eastAsia="Times New Roman"/>
          <w:lang w:val="en-US" w:eastAsia="pl-PL"/>
        </w:rPr>
        <w:t>Folle</w:t>
      </w:r>
      <w:proofErr w:type="spellEnd"/>
      <w:r w:rsidR="00707937">
        <w:rPr>
          <w:rFonts w:eastAsia="Times New Roman"/>
          <w:lang w:val="en-US" w:eastAsia="pl-PL"/>
        </w:rPr>
        <w:t xml:space="preserve"> </w:t>
      </w:r>
      <w:proofErr w:type="spellStart"/>
      <w:r w:rsidR="00707937">
        <w:rPr>
          <w:rFonts w:eastAsia="Times New Roman"/>
          <w:lang w:val="en-US" w:eastAsia="pl-PL"/>
        </w:rPr>
        <w:t>Journée</w:t>
      </w:r>
      <w:proofErr w:type="spellEnd"/>
      <w:r w:rsidR="00707937">
        <w:rPr>
          <w:rFonts w:eastAsia="Times New Roman"/>
          <w:lang w:val="en-US" w:eastAsia="pl-PL"/>
        </w:rPr>
        <w:t xml:space="preserve"> featured over 700 performances, hosted several thousand artists, and attracted over 350 thousand concertgoers. Since its inception, the Festival has been held at </w:t>
      </w:r>
      <w:proofErr w:type="spellStart"/>
      <w:r w:rsidR="00707937">
        <w:rPr>
          <w:rFonts w:eastAsia="Times New Roman"/>
          <w:lang w:val="en-US" w:eastAsia="pl-PL"/>
        </w:rPr>
        <w:t>Teatr</w:t>
      </w:r>
      <w:proofErr w:type="spellEnd"/>
      <w:r w:rsidR="00707937">
        <w:rPr>
          <w:rFonts w:eastAsia="Times New Roman"/>
          <w:lang w:val="en-US" w:eastAsia="pl-PL"/>
        </w:rPr>
        <w:t xml:space="preserve"> </w:t>
      </w:r>
      <w:proofErr w:type="spellStart"/>
      <w:r w:rsidR="00707937">
        <w:rPr>
          <w:rFonts w:eastAsia="Times New Roman"/>
          <w:lang w:val="en-US" w:eastAsia="pl-PL"/>
        </w:rPr>
        <w:t>Wielki</w:t>
      </w:r>
      <w:proofErr w:type="spellEnd"/>
      <w:r w:rsidR="00707937">
        <w:rPr>
          <w:rFonts w:eastAsia="Times New Roman"/>
          <w:lang w:val="en-US" w:eastAsia="pl-PL"/>
        </w:rPr>
        <w:t xml:space="preserve"> </w:t>
      </w:r>
      <w:r w:rsidR="00E439DE">
        <w:rPr>
          <w:rFonts w:eastAsia="Times New Roman"/>
          <w:lang w:val="en-US" w:eastAsia="pl-PL"/>
        </w:rPr>
        <w:t>-</w:t>
      </w:r>
      <w:r w:rsidR="00707937">
        <w:rPr>
          <w:rFonts w:eastAsia="Times New Roman"/>
          <w:lang w:val="en-US" w:eastAsia="pl-PL"/>
        </w:rPr>
        <w:t xml:space="preserve"> </w:t>
      </w:r>
      <w:r>
        <w:rPr>
          <w:rFonts w:eastAsia="Times New Roman"/>
          <w:lang w:val="en-US" w:eastAsia="pl-PL"/>
        </w:rPr>
        <w:t xml:space="preserve">Polish </w:t>
      </w:r>
      <w:r w:rsidR="00707937">
        <w:rPr>
          <w:rFonts w:eastAsia="Times New Roman"/>
          <w:lang w:val="en-US" w:eastAsia="pl-PL"/>
        </w:rPr>
        <w:t xml:space="preserve">National Opera and organized by Sinfonia </w:t>
      </w:r>
      <w:proofErr w:type="spellStart"/>
      <w:r w:rsidR="00707937">
        <w:rPr>
          <w:rFonts w:eastAsia="Times New Roman"/>
          <w:lang w:val="en-US" w:eastAsia="pl-PL"/>
        </w:rPr>
        <w:t>Varsovia</w:t>
      </w:r>
      <w:proofErr w:type="spellEnd"/>
      <w:r w:rsidR="00707937">
        <w:rPr>
          <w:rFonts w:eastAsia="Times New Roman"/>
          <w:lang w:val="en-US" w:eastAsia="pl-PL"/>
        </w:rPr>
        <w:t>.</w:t>
      </w:r>
    </w:p>
    <w:p w14:paraId="29F4C314" w14:textId="2D0C0CA0" w:rsidR="006A1B34" w:rsidRPr="006A1B34" w:rsidRDefault="006A1B34" w:rsidP="00362D04">
      <w:pPr>
        <w:tabs>
          <w:tab w:val="left" w:pos="0"/>
        </w:tabs>
        <w:suppressAutoHyphens/>
        <w:jc w:val="both"/>
        <w:rPr>
          <w:lang w:val="en-US"/>
        </w:rPr>
      </w:pPr>
      <w:r w:rsidRPr="00144878">
        <w:rPr>
          <w:lang w:val="en-US"/>
        </w:rPr>
        <w:t xml:space="preserve">The central idea </w:t>
      </w:r>
      <w:r w:rsidR="005B4C9D" w:rsidRPr="00144878">
        <w:rPr>
          <w:lang w:val="en-US"/>
        </w:rPr>
        <w:t>behind</w:t>
      </w:r>
      <w:r w:rsidRPr="00144878">
        <w:rPr>
          <w:lang w:val="en-US"/>
        </w:rPr>
        <w:t xml:space="preserve"> the </w:t>
      </w:r>
      <w:r w:rsidR="005B4C9D" w:rsidRPr="00144878">
        <w:rPr>
          <w:lang w:val="en-US"/>
        </w:rPr>
        <w:t>F</w:t>
      </w:r>
      <w:r w:rsidRPr="00144878">
        <w:rPr>
          <w:lang w:val="en-US"/>
        </w:rPr>
        <w:t xml:space="preserve">estival is to </w:t>
      </w:r>
      <w:r w:rsidR="005B4C9D" w:rsidRPr="00144878">
        <w:rPr>
          <w:lang w:val="en-US"/>
        </w:rPr>
        <w:t>break down the barriers separating listeners from classical music</w:t>
      </w:r>
      <w:r w:rsidRPr="00144878">
        <w:rPr>
          <w:lang w:val="en-US"/>
        </w:rPr>
        <w:t xml:space="preserve"> by encouraging and facilitating audience participation </w:t>
      </w:r>
      <w:r w:rsidR="005B4C9D" w:rsidRPr="00144878">
        <w:rPr>
          <w:lang w:val="en-US"/>
        </w:rPr>
        <w:t>during</w:t>
      </w:r>
      <w:r w:rsidRPr="00144878">
        <w:rPr>
          <w:lang w:val="en-US"/>
        </w:rPr>
        <w:t xml:space="preserve"> concerts</w:t>
      </w:r>
      <w:r w:rsidR="00DF06A2" w:rsidRPr="00144878">
        <w:rPr>
          <w:lang w:val="en-US"/>
        </w:rPr>
        <w:t xml:space="preserve">, </w:t>
      </w:r>
      <w:r w:rsidR="00144878" w:rsidRPr="00144878">
        <w:rPr>
          <w:lang w:val="en-US"/>
        </w:rPr>
        <w:t>while</w:t>
      </w:r>
      <w:r w:rsidR="00DF06A2" w:rsidRPr="00144878">
        <w:rPr>
          <w:lang w:val="en-US"/>
        </w:rPr>
        <w:t xml:space="preserve"> maintaining the highest quality of </w:t>
      </w:r>
      <w:r w:rsidR="00DE6C52" w:rsidRPr="00144878">
        <w:rPr>
          <w:lang w:val="en-US"/>
        </w:rPr>
        <w:t>performances</w:t>
      </w:r>
      <w:r w:rsidRPr="00144878">
        <w:rPr>
          <w:lang w:val="en-US"/>
        </w:rPr>
        <w:t xml:space="preserve">. With short concerts being held from morning till evening in several halls simultaneously, affordable tickets, and unique atmosphere, </w:t>
      </w:r>
      <w:r w:rsidR="00EF4F13" w:rsidRPr="00144878">
        <w:rPr>
          <w:lang w:val="en-US"/>
        </w:rPr>
        <w:t xml:space="preserve">the </w:t>
      </w:r>
      <w:r w:rsidR="00DF06A2" w:rsidRPr="00144878">
        <w:rPr>
          <w:lang w:val="en-US"/>
        </w:rPr>
        <w:t>Festival</w:t>
      </w:r>
      <w:r w:rsidR="00EF4F13" w:rsidRPr="00144878">
        <w:rPr>
          <w:lang w:val="en-US"/>
        </w:rPr>
        <w:t xml:space="preserve"> is </w:t>
      </w:r>
      <w:r w:rsidR="009551C6" w:rsidRPr="00144878">
        <w:rPr>
          <w:lang w:val="en-US"/>
        </w:rPr>
        <w:t>a</w:t>
      </w:r>
      <w:r w:rsidR="00EF4F13" w:rsidRPr="00144878">
        <w:rPr>
          <w:lang w:val="en-US"/>
        </w:rPr>
        <w:t xml:space="preserve"> musical celebration </w:t>
      </w:r>
      <w:r w:rsidR="009551C6" w:rsidRPr="00144878">
        <w:rPr>
          <w:lang w:val="en-US"/>
        </w:rPr>
        <w:t>to which</w:t>
      </w:r>
      <w:r w:rsidR="00EF4F13" w:rsidRPr="00144878">
        <w:rPr>
          <w:lang w:val="en-US"/>
        </w:rPr>
        <w:t xml:space="preserve"> </w:t>
      </w:r>
      <w:r w:rsidR="00075138" w:rsidRPr="00144878">
        <w:rPr>
          <w:lang w:val="en-US"/>
        </w:rPr>
        <w:t>everyone is invited</w:t>
      </w:r>
      <w:r w:rsidR="00DF06A2" w:rsidRPr="00144878">
        <w:rPr>
          <w:lang w:val="en-US"/>
        </w:rPr>
        <w:t>.</w:t>
      </w:r>
      <w:r w:rsidR="00DF06A2">
        <w:rPr>
          <w:lang w:val="en-US"/>
        </w:rPr>
        <w:t xml:space="preserve"> </w:t>
      </w:r>
    </w:p>
    <w:p w14:paraId="7A3A7A84" w14:textId="0451CE24" w:rsidR="00DB798F" w:rsidRPr="0059201E" w:rsidRDefault="002478B6" w:rsidP="00362D04">
      <w:pPr>
        <w:spacing w:line="276" w:lineRule="auto"/>
        <w:jc w:val="both"/>
        <w:rPr>
          <w:lang w:val="en-US"/>
        </w:rPr>
      </w:pPr>
      <w:r w:rsidRPr="002478B6">
        <w:rPr>
          <w:lang w:val="en-US"/>
        </w:rPr>
        <w:t xml:space="preserve">La </w:t>
      </w:r>
      <w:proofErr w:type="spellStart"/>
      <w:r w:rsidRPr="002478B6">
        <w:rPr>
          <w:lang w:val="en-US"/>
        </w:rPr>
        <w:t>Folle</w:t>
      </w:r>
      <w:proofErr w:type="spellEnd"/>
      <w:r w:rsidRPr="002478B6">
        <w:rPr>
          <w:lang w:val="en-US"/>
        </w:rPr>
        <w:t xml:space="preserve"> </w:t>
      </w:r>
      <w:proofErr w:type="spellStart"/>
      <w:r w:rsidRPr="002478B6">
        <w:rPr>
          <w:lang w:val="en-US"/>
        </w:rPr>
        <w:t>Journée</w:t>
      </w:r>
      <w:proofErr w:type="spellEnd"/>
      <w:r w:rsidRPr="002478B6">
        <w:rPr>
          <w:lang w:val="en-US"/>
        </w:rPr>
        <w:t xml:space="preserve"> started in France in 1984. </w:t>
      </w:r>
      <w:r w:rsidR="0059201E">
        <w:rPr>
          <w:lang w:val="en-US"/>
        </w:rPr>
        <w:t>The creative mind behind the Festival</w:t>
      </w:r>
      <w:r w:rsidR="0059201E" w:rsidRPr="00CA6777">
        <w:rPr>
          <w:lang w:val="en-US"/>
        </w:rPr>
        <w:t xml:space="preserve"> and </w:t>
      </w:r>
      <w:r w:rsidR="0059201E">
        <w:rPr>
          <w:lang w:val="en-US"/>
        </w:rPr>
        <w:t xml:space="preserve">its </w:t>
      </w:r>
      <w:r w:rsidR="0059201E" w:rsidRPr="00CA6777">
        <w:rPr>
          <w:lang w:val="en-US"/>
        </w:rPr>
        <w:t xml:space="preserve">artistic director is René Martin, </w:t>
      </w:r>
      <w:r w:rsidR="0059201E">
        <w:rPr>
          <w:lang w:val="en-US"/>
        </w:rPr>
        <w:t xml:space="preserve">while the organizer is </w:t>
      </w:r>
      <w:r w:rsidR="0059201E" w:rsidRPr="0059201E">
        <w:rPr>
          <w:lang w:val="en-US"/>
        </w:rPr>
        <w:t xml:space="preserve">Centre de </w:t>
      </w:r>
      <w:proofErr w:type="spellStart"/>
      <w:r w:rsidR="0059201E" w:rsidRPr="0059201E">
        <w:rPr>
          <w:lang w:val="en-US"/>
        </w:rPr>
        <w:t>Réalisations</w:t>
      </w:r>
      <w:proofErr w:type="spellEnd"/>
      <w:r w:rsidR="0059201E" w:rsidRPr="0059201E">
        <w:rPr>
          <w:lang w:val="en-US"/>
        </w:rPr>
        <w:t xml:space="preserve"> et </w:t>
      </w:r>
      <w:proofErr w:type="spellStart"/>
      <w:r w:rsidR="0059201E" w:rsidRPr="0059201E">
        <w:rPr>
          <w:lang w:val="en-US"/>
        </w:rPr>
        <w:t>d'Études</w:t>
      </w:r>
      <w:proofErr w:type="spellEnd"/>
      <w:r w:rsidR="0059201E" w:rsidRPr="0059201E">
        <w:rPr>
          <w:lang w:val="en-US"/>
        </w:rPr>
        <w:t xml:space="preserve"> </w:t>
      </w:r>
      <w:proofErr w:type="spellStart"/>
      <w:r w:rsidR="0059201E" w:rsidRPr="0059201E">
        <w:rPr>
          <w:lang w:val="en-US"/>
        </w:rPr>
        <w:t>Artistiques</w:t>
      </w:r>
      <w:proofErr w:type="spellEnd"/>
      <w:r w:rsidR="0059201E" w:rsidRPr="0059201E">
        <w:rPr>
          <w:lang w:val="en-US"/>
        </w:rPr>
        <w:t xml:space="preserve"> à Nantes (CRÉA)</w:t>
      </w:r>
      <w:r w:rsidR="0059201E" w:rsidRPr="00CA6777">
        <w:rPr>
          <w:lang w:val="en-US"/>
        </w:rPr>
        <w:t xml:space="preserve">. </w:t>
      </w:r>
      <w:r w:rsidR="0014212F" w:rsidRPr="0014212F">
        <w:rPr>
          <w:lang w:val="en-US"/>
        </w:rPr>
        <w:t xml:space="preserve">The </w:t>
      </w:r>
      <w:r w:rsidR="0014212F">
        <w:rPr>
          <w:lang w:val="en-US"/>
        </w:rPr>
        <w:t>F</w:t>
      </w:r>
      <w:r w:rsidR="0014212F" w:rsidRPr="0014212F">
        <w:rPr>
          <w:lang w:val="en-US"/>
        </w:rPr>
        <w:t>estival was first held in Nantes in 1995</w:t>
      </w:r>
      <w:r w:rsidR="0014212F">
        <w:rPr>
          <w:lang w:val="en-US"/>
        </w:rPr>
        <w:t xml:space="preserve"> and </w:t>
      </w:r>
      <w:r w:rsidR="0014212F" w:rsidRPr="0014212F">
        <w:rPr>
          <w:lang w:val="en-US"/>
        </w:rPr>
        <w:t>its idea quickly crossed the borders of France. Over</w:t>
      </w:r>
      <w:r w:rsidR="00362D04">
        <w:rPr>
          <w:lang w:val="en-US"/>
        </w:rPr>
        <w:t> </w:t>
      </w:r>
      <w:r w:rsidR="0007567C">
        <w:rPr>
          <w:lang w:val="en-US"/>
        </w:rPr>
        <w:t>the</w:t>
      </w:r>
      <w:r w:rsidR="0014212F" w:rsidRPr="0014212F">
        <w:rPr>
          <w:lang w:val="en-US"/>
        </w:rPr>
        <w:t xml:space="preserve"> years</w:t>
      </w:r>
      <w:r w:rsidR="0014212F">
        <w:rPr>
          <w:lang w:val="en-US"/>
        </w:rPr>
        <w:t>,</w:t>
      </w:r>
      <w:r w:rsidR="0014212F" w:rsidRPr="0014212F">
        <w:rPr>
          <w:lang w:val="en-US"/>
        </w:rPr>
        <w:t xml:space="preserve"> it has become a truly international musical </w:t>
      </w:r>
      <w:r w:rsidR="00FA7E31">
        <w:rPr>
          <w:lang w:val="en-US"/>
        </w:rPr>
        <w:t>phenomenon.</w:t>
      </w:r>
    </w:p>
    <w:p w14:paraId="4752A37A" w14:textId="674CE686" w:rsidR="00A61503" w:rsidRPr="00A61503" w:rsidRDefault="00A61503" w:rsidP="00362D04">
      <w:pPr>
        <w:jc w:val="both"/>
        <w:rPr>
          <w:lang w:val="en-US"/>
        </w:rPr>
      </w:pPr>
      <w:r w:rsidRPr="00A61503">
        <w:rPr>
          <w:lang w:val="en-US"/>
        </w:rPr>
        <w:t>Tickets priced at 20</w:t>
      </w:r>
      <w:r w:rsidRPr="006F727F">
        <w:rPr>
          <w:lang w:val="en-US"/>
        </w:rPr>
        <w:t>–</w:t>
      </w:r>
      <w:r w:rsidRPr="00A61503">
        <w:rPr>
          <w:lang w:val="en-US"/>
        </w:rPr>
        <w:t xml:space="preserve">30 PLN </w:t>
      </w:r>
      <w:r w:rsidR="006F727F">
        <w:rPr>
          <w:lang w:val="en-US"/>
        </w:rPr>
        <w:t xml:space="preserve">will </w:t>
      </w:r>
      <w:r w:rsidRPr="00A61503">
        <w:rPr>
          <w:lang w:val="en-US"/>
        </w:rPr>
        <w:t xml:space="preserve">go on sale </w:t>
      </w:r>
      <w:r w:rsidR="006F727F">
        <w:rPr>
          <w:lang w:val="en-US"/>
        </w:rPr>
        <w:t>on 1</w:t>
      </w:r>
      <w:r w:rsidRPr="00A61503">
        <w:rPr>
          <w:lang w:val="en-US"/>
        </w:rPr>
        <w:t xml:space="preserve"> September. More information will be available soon on the </w:t>
      </w:r>
      <w:r w:rsidR="006F727F">
        <w:rPr>
          <w:lang w:val="en-US"/>
        </w:rPr>
        <w:t>F</w:t>
      </w:r>
      <w:r w:rsidRPr="00A61503">
        <w:rPr>
          <w:lang w:val="en-US"/>
        </w:rPr>
        <w:t>estival website</w:t>
      </w:r>
      <w:r w:rsidR="006F727F">
        <w:rPr>
          <w:lang w:val="en-US"/>
        </w:rPr>
        <w:t>’s</w:t>
      </w:r>
      <w:r w:rsidRPr="00A61503">
        <w:rPr>
          <w:lang w:val="en-US"/>
        </w:rPr>
        <w:t xml:space="preserve">: </w:t>
      </w:r>
      <w:hyperlink r:id="rId9" w:history="1">
        <w:r w:rsidR="006F727F" w:rsidRPr="004B1FC5">
          <w:rPr>
            <w:rStyle w:val="Hipercze"/>
            <w:lang w:val="en-US"/>
          </w:rPr>
          <w:t>https://szalonednimuzyki.pl/en/</w:t>
        </w:r>
      </w:hyperlink>
      <w:r w:rsidRPr="00A61503">
        <w:rPr>
          <w:lang w:val="en-US"/>
        </w:rPr>
        <w:t>.</w:t>
      </w:r>
    </w:p>
    <w:p w14:paraId="0368431F" w14:textId="77777777" w:rsidR="00DB798F" w:rsidRDefault="00DB798F" w:rsidP="00362D04">
      <w:pPr>
        <w:spacing w:after="0"/>
        <w:jc w:val="both"/>
        <w:rPr>
          <w:lang w:val="en-US"/>
        </w:rPr>
      </w:pPr>
    </w:p>
    <w:p w14:paraId="289FCD7B" w14:textId="77777777" w:rsidR="00094DFC" w:rsidRPr="00553B1A" w:rsidRDefault="00094DFC">
      <w:pPr>
        <w:rPr>
          <w:lang w:val="en-GB"/>
        </w:rPr>
      </w:pPr>
      <w:r w:rsidRPr="00553B1A">
        <w:rPr>
          <w:lang w:val="en-GB"/>
        </w:rPr>
        <w:br w:type="page"/>
      </w:r>
    </w:p>
    <w:tbl>
      <w:tblPr>
        <w:tblStyle w:val="Tabela-Siatka"/>
        <w:tblW w:w="9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1532"/>
        <w:gridCol w:w="2368"/>
        <w:gridCol w:w="2163"/>
        <w:gridCol w:w="782"/>
      </w:tblGrid>
      <w:tr w:rsidR="00841A11" w:rsidRPr="00A54843" w14:paraId="5844D8F9" w14:textId="77777777" w:rsidTr="00594C92">
        <w:trPr>
          <w:gridAfter w:val="1"/>
          <w:wAfter w:w="782" w:type="dxa"/>
        </w:trPr>
        <w:tc>
          <w:tcPr>
            <w:tcW w:w="4226" w:type="dxa"/>
            <w:gridSpan w:val="2"/>
          </w:tcPr>
          <w:p w14:paraId="1862857B" w14:textId="2254C1E9" w:rsidR="00841A11" w:rsidRPr="00E9600F" w:rsidRDefault="00841A11" w:rsidP="00594C92">
            <w:pPr>
              <w:rPr>
                <w:b/>
                <w:bCs/>
              </w:rPr>
            </w:pPr>
            <w:proofErr w:type="spellStart"/>
            <w:r w:rsidRPr="00E9600F">
              <w:rPr>
                <w:b/>
                <w:bCs/>
              </w:rPr>
              <w:lastRenderedPageBreak/>
              <w:t>Organiz</w:t>
            </w:r>
            <w:r>
              <w:rPr>
                <w:b/>
                <w:bCs/>
              </w:rPr>
              <w:t>er</w:t>
            </w:r>
            <w:proofErr w:type="spellEnd"/>
            <w:r w:rsidRPr="00E9600F">
              <w:rPr>
                <w:b/>
                <w:bCs/>
              </w:rPr>
              <w:t>:</w:t>
            </w:r>
            <w:r w:rsidRPr="00E9600F">
              <w:rPr>
                <w:b/>
                <w:bCs/>
                <w:noProof/>
              </w:rPr>
              <w:drawing>
                <wp:inline distT="0" distB="0" distL="0" distR="0" wp14:anchorId="72F2A00F" wp14:editId="60F343ED">
                  <wp:extent cx="2407313" cy="1209675"/>
                  <wp:effectExtent l="0" t="0" r="0" b="0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0756" cy="1216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gridSpan w:val="2"/>
            <w:vAlign w:val="center"/>
          </w:tcPr>
          <w:p w14:paraId="16A778B5" w14:textId="77777777" w:rsidR="00841A11" w:rsidRPr="00841A11" w:rsidRDefault="00841A11" w:rsidP="00594C92">
            <w:pPr>
              <w:rPr>
                <w:lang w:val="en-GB"/>
              </w:rPr>
            </w:pPr>
          </w:p>
          <w:p w14:paraId="31CE73FF" w14:textId="5CC36E24" w:rsidR="00841A11" w:rsidRPr="00841A11" w:rsidRDefault="00841A11" w:rsidP="00841A11">
            <w:pPr>
              <w:rPr>
                <w:lang w:val="en-US"/>
              </w:rPr>
            </w:pPr>
            <w:r w:rsidRPr="00144878">
              <w:rPr>
                <w:lang w:val="en-US"/>
              </w:rPr>
              <w:t xml:space="preserve">La </w:t>
            </w:r>
            <w:proofErr w:type="spellStart"/>
            <w:r w:rsidRPr="00144878">
              <w:rPr>
                <w:lang w:val="en-US"/>
              </w:rPr>
              <w:t>Folle</w:t>
            </w:r>
            <w:proofErr w:type="spellEnd"/>
            <w:r w:rsidRPr="00144878">
              <w:rPr>
                <w:lang w:val="en-US"/>
              </w:rPr>
              <w:t xml:space="preserve"> </w:t>
            </w:r>
            <w:proofErr w:type="spellStart"/>
            <w:r w:rsidRPr="00144878">
              <w:rPr>
                <w:lang w:val="en-US"/>
              </w:rPr>
              <w:t>Journée</w:t>
            </w:r>
            <w:proofErr w:type="spellEnd"/>
            <w:r w:rsidRPr="00144878">
              <w:rPr>
                <w:lang w:val="en-US"/>
              </w:rPr>
              <w:t xml:space="preserve"> is co-financed by the City of Warsaw.</w:t>
            </w:r>
          </w:p>
        </w:tc>
      </w:tr>
      <w:tr w:rsidR="00841A11" w:rsidRPr="00A54843" w14:paraId="01A31620" w14:textId="77777777" w:rsidTr="00094DFC">
        <w:tc>
          <w:tcPr>
            <w:tcW w:w="2694" w:type="dxa"/>
            <w:vAlign w:val="center"/>
          </w:tcPr>
          <w:p w14:paraId="6444B267" w14:textId="77777777" w:rsidR="00841A11" w:rsidRPr="00841A11" w:rsidRDefault="00841A11" w:rsidP="00594C92">
            <w:pPr>
              <w:rPr>
                <w:lang w:val="en-GB"/>
              </w:rPr>
            </w:pPr>
          </w:p>
          <w:p w14:paraId="3A7D137A" w14:textId="77777777" w:rsidR="00841A11" w:rsidRPr="00841A11" w:rsidRDefault="00841A11" w:rsidP="00594C92">
            <w:pPr>
              <w:rPr>
                <w:lang w:val="en-GB"/>
              </w:rPr>
            </w:pPr>
          </w:p>
          <w:p w14:paraId="6B610509" w14:textId="06D484BB" w:rsidR="00841A11" w:rsidRPr="00E9600F" w:rsidRDefault="00841A11" w:rsidP="00594C92">
            <w:pPr>
              <w:rPr>
                <w:b/>
                <w:bCs/>
              </w:rPr>
            </w:pPr>
            <w:r>
              <w:rPr>
                <w:b/>
                <w:bCs/>
              </w:rPr>
              <w:t>Co-</w:t>
            </w:r>
            <w:proofErr w:type="spellStart"/>
            <w:r>
              <w:rPr>
                <w:b/>
                <w:bCs/>
              </w:rPr>
              <w:t>organizers</w:t>
            </w:r>
            <w:proofErr w:type="spellEnd"/>
            <w:r w:rsidRPr="00E9600F">
              <w:rPr>
                <w:b/>
                <w:bCs/>
              </w:rPr>
              <w:t>:</w:t>
            </w:r>
          </w:p>
        </w:tc>
        <w:tc>
          <w:tcPr>
            <w:tcW w:w="3900" w:type="dxa"/>
            <w:gridSpan w:val="2"/>
            <w:vAlign w:val="center"/>
          </w:tcPr>
          <w:p w14:paraId="040B22AF" w14:textId="77777777" w:rsidR="00841A11" w:rsidRPr="00CA794E" w:rsidRDefault="00841A11" w:rsidP="00594C92">
            <w:pPr>
              <w:rPr>
                <w:lang w:val="en-GB"/>
              </w:rPr>
            </w:pPr>
          </w:p>
        </w:tc>
        <w:tc>
          <w:tcPr>
            <w:tcW w:w="2945" w:type="dxa"/>
            <w:gridSpan w:val="2"/>
            <w:vAlign w:val="bottom"/>
          </w:tcPr>
          <w:p w14:paraId="3A3E4328" w14:textId="65023AEF" w:rsidR="00841A11" w:rsidRPr="00094DFC" w:rsidRDefault="00094DFC" w:rsidP="00094DFC">
            <w:pPr>
              <w:rPr>
                <w:b/>
                <w:bCs/>
                <w:lang w:val="en-US"/>
              </w:rPr>
            </w:pPr>
            <w:r w:rsidRPr="00094DFC">
              <w:rPr>
                <w:b/>
                <w:bCs/>
                <w:lang w:val="en-GB"/>
              </w:rPr>
              <w:t>Co-organizer of events for children:</w:t>
            </w:r>
          </w:p>
        </w:tc>
      </w:tr>
      <w:tr w:rsidR="00841A11" w14:paraId="2341C9C2" w14:textId="77777777" w:rsidTr="00594C92">
        <w:tc>
          <w:tcPr>
            <w:tcW w:w="2694" w:type="dxa"/>
            <w:vAlign w:val="center"/>
          </w:tcPr>
          <w:p w14:paraId="68946CC4" w14:textId="77777777" w:rsidR="00841A11" w:rsidRDefault="00841A11" w:rsidP="00594C9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F81CB43" wp14:editId="615FC652">
                  <wp:extent cx="1105200" cy="1080000"/>
                  <wp:effectExtent l="0" t="0" r="0" b="6350"/>
                  <wp:docPr id="6" name="Obraz 6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6" descr="Obraz zawierający tekst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2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1D7C50" w14:textId="77777777" w:rsidR="00841A11" w:rsidRDefault="00841A11" w:rsidP="00594C92">
            <w:pPr>
              <w:jc w:val="center"/>
            </w:pPr>
          </w:p>
        </w:tc>
        <w:tc>
          <w:tcPr>
            <w:tcW w:w="3900" w:type="dxa"/>
            <w:gridSpan w:val="2"/>
            <w:vAlign w:val="center"/>
          </w:tcPr>
          <w:p w14:paraId="0336D797" w14:textId="77777777" w:rsidR="00841A11" w:rsidRDefault="00841A11" w:rsidP="00594C92">
            <w:r>
              <w:rPr>
                <w:noProof/>
              </w:rPr>
              <w:drawing>
                <wp:inline distT="0" distB="0" distL="0" distR="0" wp14:anchorId="324810BB" wp14:editId="11B6A0B7">
                  <wp:extent cx="1440000" cy="352800"/>
                  <wp:effectExtent l="0" t="0" r="8255" b="952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35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5" w:type="dxa"/>
            <w:gridSpan w:val="2"/>
            <w:vAlign w:val="center"/>
          </w:tcPr>
          <w:p w14:paraId="69F97D1E" w14:textId="77777777" w:rsidR="00841A11" w:rsidRDefault="00841A11" w:rsidP="00594C92">
            <w:pPr>
              <w:rPr>
                <w:noProof/>
              </w:rPr>
            </w:pPr>
            <w:r>
              <w:rPr>
                <w:noProof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26404A99" wp14:editId="0B7A9951">
                  <wp:extent cx="810292" cy="895350"/>
                  <wp:effectExtent l="0" t="0" r="889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8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E5EA80" w14:textId="77777777" w:rsidR="00841A11" w:rsidRDefault="00841A11" w:rsidP="00841A11">
      <w:pPr>
        <w:spacing w:after="0"/>
      </w:pPr>
    </w:p>
    <w:p w14:paraId="6861EDDD" w14:textId="77777777" w:rsidR="00841A11" w:rsidRDefault="00841A11" w:rsidP="00841A11">
      <w:pPr>
        <w:spacing w:after="0"/>
      </w:pPr>
    </w:p>
    <w:tbl>
      <w:tblPr>
        <w:tblStyle w:val="Tabela-Siatka"/>
        <w:tblW w:w="88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270"/>
      </w:tblGrid>
      <w:tr w:rsidR="00841A11" w14:paraId="2C995A40" w14:textId="77777777" w:rsidTr="00594C92">
        <w:trPr>
          <w:trHeight w:val="434"/>
        </w:trPr>
        <w:tc>
          <w:tcPr>
            <w:tcW w:w="3544" w:type="dxa"/>
            <w:vAlign w:val="center"/>
          </w:tcPr>
          <w:p w14:paraId="0FEF2E6D" w14:textId="4C754C7F" w:rsidR="00841A11" w:rsidRPr="00E9600F" w:rsidRDefault="00094DFC" w:rsidP="00594C92">
            <w:pPr>
              <w:spacing w:after="12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Main</w:t>
            </w:r>
            <w:proofErr w:type="spellEnd"/>
            <w:r>
              <w:rPr>
                <w:b/>
                <w:bCs/>
              </w:rPr>
              <w:t xml:space="preserve"> Partner:</w:t>
            </w:r>
          </w:p>
        </w:tc>
        <w:tc>
          <w:tcPr>
            <w:tcW w:w="5270" w:type="dxa"/>
            <w:vAlign w:val="center"/>
          </w:tcPr>
          <w:p w14:paraId="65D4B7BA" w14:textId="5239C7E2" w:rsidR="00841A11" w:rsidRPr="00E9600F" w:rsidRDefault="00094DFC" w:rsidP="00594C92">
            <w:pPr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Strategic Partners</w:t>
            </w:r>
            <w:r w:rsidR="00841A11" w:rsidRPr="00E9600F">
              <w:rPr>
                <w:b/>
                <w:bCs/>
              </w:rPr>
              <w:t>:</w:t>
            </w:r>
          </w:p>
        </w:tc>
      </w:tr>
      <w:tr w:rsidR="00841A11" w14:paraId="0632800D" w14:textId="77777777" w:rsidTr="00594C92">
        <w:trPr>
          <w:trHeight w:val="2537"/>
        </w:trPr>
        <w:tc>
          <w:tcPr>
            <w:tcW w:w="3544" w:type="dxa"/>
            <w:vAlign w:val="center"/>
          </w:tcPr>
          <w:p w14:paraId="12281083" w14:textId="77777777" w:rsidR="00841A11" w:rsidRDefault="00841A11" w:rsidP="00594C9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95861B5" wp14:editId="4EA9602D">
                  <wp:extent cx="961200" cy="1440000"/>
                  <wp:effectExtent l="0" t="0" r="0" b="8255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2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0" w:type="dxa"/>
            <w:vAlign w:val="center"/>
          </w:tcPr>
          <w:p w14:paraId="260E1B1A" w14:textId="77777777" w:rsidR="00841A11" w:rsidRDefault="00841A11" w:rsidP="00594C9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2DB8F44" wp14:editId="4C13F347">
                  <wp:extent cx="2138045" cy="1058404"/>
                  <wp:effectExtent l="0" t="0" r="0" b="8890"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9134" cy="1063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6730C3" w14:textId="77777777" w:rsidR="00841A11" w:rsidRDefault="00841A11" w:rsidP="00841A11">
      <w:pPr>
        <w:spacing w:after="0"/>
      </w:pPr>
    </w:p>
    <w:p w14:paraId="43C691F7" w14:textId="77777777" w:rsidR="00841A11" w:rsidRDefault="00841A11" w:rsidP="00841A11">
      <w:pPr>
        <w:spacing w:after="0"/>
      </w:pPr>
    </w:p>
    <w:p w14:paraId="33DA8480" w14:textId="77777777" w:rsidR="00841A11" w:rsidRPr="00071295" w:rsidRDefault="00841A11" w:rsidP="00841A11">
      <w:pPr>
        <w:spacing w:after="0"/>
        <w:rPr>
          <w:b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6"/>
        <w:gridCol w:w="2496"/>
        <w:gridCol w:w="4080"/>
      </w:tblGrid>
      <w:tr w:rsidR="00841A11" w14:paraId="15DC0902" w14:textId="77777777" w:rsidTr="0082335B">
        <w:tc>
          <w:tcPr>
            <w:tcW w:w="2496" w:type="dxa"/>
            <w:vAlign w:val="center"/>
          </w:tcPr>
          <w:p w14:paraId="6119FF2F" w14:textId="07B71814" w:rsidR="00841A11" w:rsidRDefault="00841A11" w:rsidP="00594C92">
            <w:pPr>
              <w:rPr>
                <w:noProof/>
              </w:rPr>
            </w:pPr>
            <w:r w:rsidRPr="00071295">
              <w:rPr>
                <w:b/>
                <w:bCs/>
              </w:rPr>
              <w:t>Partner</w:t>
            </w:r>
            <w:r w:rsidR="00CC6C2B">
              <w:rPr>
                <w:b/>
                <w:bCs/>
              </w:rPr>
              <w:t>s</w:t>
            </w:r>
            <w:r w:rsidRPr="00071295">
              <w:rPr>
                <w:b/>
                <w:bCs/>
              </w:rPr>
              <w:t>:</w:t>
            </w:r>
          </w:p>
        </w:tc>
        <w:tc>
          <w:tcPr>
            <w:tcW w:w="2496" w:type="dxa"/>
            <w:vAlign w:val="center"/>
          </w:tcPr>
          <w:p w14:paraId="3D5FA25D" w14:textId="77777777" w:rsidR="00841A11" w:rsidRDefault="00841A11" w:rsidP="00594C92">
            <w:pPr>
              <w:jc w:val="center"/>
              <w:rPr>
                <w:noProof/>
              </w:rPr>
            </w:pPr>
          </w:p>
        </w:tc>
        <w:tc>
          <w:tcPr>
            <w:tcW w:w="4080" w:type="dxa"/>
            <w:vAlign w:val="center"/>
          </w:tcPr>
          <w:p w14:paraId="18E4A008" w14:textId="77777777" w:rsidR="00841A11" w:rsidRDefault="00841A11" w:rsidP="00594C92"/>
        </w:tc>
      </w:tr>
      <w:tr w:rsidR="00841A11" w:rsidRPr="00A54843" w14:paraId="14C464A0" w14:textId="77777777" w:rsidTr="0082335B">
        <w:tc>
          <w:tcPr>
            <w:tcW w:w="2496" w:type="dxa"/>
            <w:vAlign w:val="center"/>
          </w:tcPr>
          <w:p w14:paraId="35524ABF" w14:textId="424B9C18" w:rsidR="00841A11" w:rsidRDefault="0082335B" w:rsidP="00594C92">
            <w:pPr>
              <w:jc w:val="center"/>
              <w:rPr>
                <w:noProof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9B02C1E" wp14:editId="26996E37">
                  <wp:extent cx="1352550" cy="764191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357" cy="766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6" w:type="dxa"/>
            <w:vAlign w:val="center"/>
          </w:tcPr>
          <w:p w14:paraId="310A63FE" w14:textId="77777777" w:rsidR="00841A11" w:rsidRDefault="00841A11" w:rsidP="00594C9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A5FDB8A" wp14:editId="3A75F8A0">
                  <wp:extent cx="1440000" cy="831600"/>
                  <wp:effectExtent l="0" t="0" r="8255" b="6985"/>
                  <wp:docPr id="10" name="Obraz 10" descr="Obraz zawierający stół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10" descr="Obraz zawierający stół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83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0" w:type="dxa"/>
            <w:vAlign w:val="center"/>
          </w:tcPr>
          <w:p w14:paraId="76AAE29C" w14:textId="200E37BF" w:rsidR="00841A11" w:rsidRPr="00094DFC" w:rsidRDefault="00094DFC" w:rsidP="00594C92">
            <w:pPr>
              <w:rPr>
                <w:lang w:val="en-US"/>
              </w:rPr>
            </w:pPr>
            <w:r w:rsidRPr="00144878">
              <w:rPr>
                <w:lang w:val="en-US"/>
              </w:rPr>
              <w:t xml:space="preserve">The project is co-financed by the Ministry of Culture and National Heritage and </w:t>
            </w:r>
            <w:r>
              <w:rPr>
                <w:lang w:val="en-US"/>
              </w:rPr>
              <w:t>ran</w:t>
            </w:r>
            <w:r w:rsidRPr="00144878">
              <w:rPr>
                <w:lang w:val="en-US"/>
              </w:rPr>
              <w:t xml:space="preserve"> in cooperation with the National Cultural Center.</w:t>
            </w:r>
          </w:p>
        </w:tc>
      </w:tr>
    </w:tbl>
    <w:p w14:paraId="6F18DE1F" w14:textId="32033701" w:rsidR="005746C0" w:rsidRPr="0045462A" w:rsidRDefault="005746C0" w:rsidP="00681842">
      <w:pPr>
        <w:spacing w:after="0"/>
        <w:rPr>
          <w:lang w:val="en-US"/>
        </w:rPr>
      </w:pPr>
    </w:p>
    <w:sectPr w:rsidR="005746C0" w:rsidRPr="0045462A" w:rsidSect="00E151F3">
      <w:headerReference w:type="first" r:id="rId18"/>
      <w:footerReference w:type="first" r:id="rId19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684BC" w14:textId="77777777" w:rsidR="00A1343A" w:rsidRDefault="00A1343A" w:rsidP="00E151F3">
      <w:pPr>
        <w:spacing w:after="0" w:line="240" w:lineRule="auto"/>
      </w:pPr>
      <w:r>
        <w:separator/>
      </w:r>
    </w:p>
  </w:endnote>
  <w:endnote w:type="continuationSeparator" w:id="0">
    <w:p w14:paraId="37ABC234" w14:textId="77777777" w:rsidR="00A1343A" w:rsidRDefault="00A1343A" w:rsidP="00E15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A1BA4" w14:textId="283DF2C6" w:rsidR="00E151F3" w:rsidRDefault="00E151F3">
    <w:pPr>
      <w:pStyle w:val="Stopka"/>
    </w:pPr>
    <w:r>
      <w:rPr>
        <w:noProof/>
      </w:rPr>
      <w:drawing>
        <wp:anchor distT="0" distB="0" distL="114300" distR="114300" simplePos="0" relativeHeight="251662336" behindDoc="1" locked="1" layoutInCell="1" allowOverlap="1" wp14:anchorId="48501DF5" wp14:editId="3E464125">
          <wp:simplePos x="0" y="0"/>
          <wp:positionH relativeFrom="page">
            <wp:posOffset>5760720</wp:posOffset>
          </wp:positionH>
          <wp:positionV relativeFrom="page">
            <wp:posOffset>9897745</wp:posOffset>
          </wp:positionV>
          <wp:extent cx="1675765" cy="473710"/>
          <wp:effectExtent l="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765" cy="473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49A0CCE" wp14:editId="3E4F0841">
          <wp:simplePos x="0" y="0"/>
          <wp:positionH relativeFrom="page">
            <wp:posOffset>12700</wp:posOffset>
          </wp:positionH>
          <wp:positionV relativeFrom="page">
            <wp:posOffset>9792335</wp:posOffset>
          </wp:positionV>
          <wp:extent cx="5752465" cy="682625"/>
          <wp:effectExtent l="0" t="0" r="635" b="3175"/>
          <wp:wrapSquare wrapText="bothSides"/>
          <wp:docPr id="16" name="Obraz 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3546"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6B1571" w14:textId="77777777" w:rsidR="00E151F3" w:rsidRDefault="00E151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DBE16" w14:textId="77777777" w:rsidR="00A1343A" w:rsidRDefault="00A1343A" w:rsidP="00E151F3">
      <w:pPr>
        <w:spacing w:after="0" w:line="240" w:lineRule="auto"/>
      </w:pPr>
      <w:r>
        <w:separator/>
      </w:r>
    </w:p>
  </w:footnote>
  <w:footnote w:type="continuationSeparator" w:id="0">
    <w:p w14:paraId="4111ADF4" w14:textId="77777777" w:rsidR="00A1343A" w:rsidRDefault="00A1343A" w:rsidP="00E15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3FC1C" w14:textId="37BDFA0C" w:rsidR="00E151F3" w:rsidRDefault="00E151F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6B0784C" wp14:editId="7CA09696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14" name="Obraz 14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12EBB756" w14:textId="77777777" w:rsidR="00E151F3" w:rsidRDefault="00E151F3">
    <w:pPr>
      <w:pStyle w:val="Nagwek"/>
    </w:pPr>
  </w:p>
  <w:p w14:paraId="4A7EFB65" w14:textId="77777777" w:rsidR="00E151F3" w:rsidRDefault="00E151F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FF"/>
    <w:rsid w:val="000065A2"/>
    <w:rsid w:val="00014451"/>
    <w:rsid w:val="00020EFD"/>
    <w:rsid w:val="000377AA"/>
    <w:rsid w:val="00040271"/>
    <w:rsid w:val="00042288"/>
    <w:rsid w:val="00047277"/>
    <w:rsid w:val="00051810"/>
    <w:rsid w:val="00063FEA"/>
    <w:rsid w:val="00065DDD"/>
    <w:rsid w:val="000673ED"/>
    <w:rsid w:val="000717EB"/>
    <w:rsid w:val="00072DE6"/>
    <w:rsid w:val="00075138"/>
    <w:rsid w:val="0007567C"/>
    <w:rsid w:val="00084A8B"/>
    <w:rsid w:val="00094DFC"/>
    <w:rsid w:val="000B1EB8"/>
    <w:rsid w:val="000C0A32"/>
    <w:rsid w:val="000C3F3D"/>
    <w:rsid w:val="000E1C1F"/>
    <w:rsid w:val="000E25AB"/>
    <w:rsid w:val="0010315B"/>
    <w:rsid w:val="00105DE9"/>
    <w:rsid w:val="001066A3"/>
    <w:rsid w:val="00116AC9"/>
    <w:rsid w:val="00116D3C"/>
    <w:rsid w:val="00136C06"/>
    <w:rsid w:val="0014212F"/>
    <w:rsid w:val="001443F5"/>
    <w:rsid w:val="00144878"/>
    <w:rsid w:val="00147406"/>
    <w:rsid w:val="001537FC"/>
    <w:rsid w:val="0015455A"/>
    <w:rsid w:val="00154A39"/>
    <w:rsid w:val="00165D0E"/>
    <w:rsid w:val="00184DB1"/>
    <w:rsid w:val="001945E8"/>
    <w:rsid w:val="0019532D"/>
    <w:rsid w:val="001959FA"/>
    <w:rsid w:val="001A11B1"/>
    <w:rsid w:val="001A5556"/>
    <w:rsid w:val="001A5F20"/>
    <w:rsid w:val="001D40BD"/>
    <w:rsid w:val="001E21A0"/>
    <w:rsid w:val="001E4BB0"/>
    <w:rsid w:val="001F5F82"/>
    <w:rsid w:val="001F7B3F"/>
    <w:rsid w:val="0020005E"/>
    <w:rsid w:val="00204F18"/>
    <w:rsid w:val="002178C9"/>
    <w:rsid w:val="00221F76"/>
    <w:rsid w:val="00227100"/>
    <w:rsid w:val="002339EC"/>
    <w:rsid w:val="00234F94"/>
    <w:rsid w:val="002478B6"/>
    <w:rsid w:val="002518F7"/>
    <w:rsid w:val="0025414C"/>
    <w:rsid w:val="00257FCD"/>
    <w:rsid w:val="0026326F"/>
    <w:rsid w:val="00266514"/>
    <w:rsid w:val="00267EBF"/>
    <w:rsid w:val="00287A90"/>
    <w:rsid w:val="002955B3"/>
    <w:rsid w:val="002A1FCB"/>
    <w:rsid w:val="002A34C2"/>
    <w:rsid w:val="002A7BF6"/>
    <w:rsid w:val="002C40D3"/>
    <w:rsid w:val="002D0E3A"/>
    <w:rsid w:val="002D2015"/>
    <w:rsid w:val="002E3618"/>
    <w:rsid w:val="002E38E8"/>
    <w:rsid w:val="002E5D64"/>
    <w:rsid w:val="00307C4B"/>
    <w:rsid w:val="00322A23"/>
    <w:rsid w:val="00340AD6"/>
    <w:rsid w:val="00343B6C"/>
    <w:rsid w:val="00347856"/>
    <w:rsid w:val="00350600"/>
    <w:rsid w:val="00355BAA"/>
    <w:rsid w:val="003574A3"/>
    <w:rsid w:val="00362D04"/>
    <w:rsid w:val="00367A0E"/>
    <w:rsid w:val="00370090"/>
    <w:rsid w:val="003831EB"/>
    <w:rsid w:val="00383C99"/>
    <w:rsid w:val="00390E3A"/>
    <w:rsid w:val="00397C6F"/>
    <w:rsid w:val="003A0987"/>
    <w:rsid w:val="003A56BF"/>
    <w:rsid w:val="003B50CD"/>
    <w:rsid w:val="003B557A"/>
    <w:rsid w:val="003F6EE9"/>
    <w:rsid w:val="00403C0C"/>
    <w:rsid w:val="00406D2E"/>
    <w:rsid w:val="0042008A"/>
    <w:rsid w:val="0043586D"/>
    <w:rsid w:val="0045462A"/>
    <w:rsid w:val="00461DFA"/>
    <w:rsid w:val="00485021"/>
    <w:rsid w:val="004C6205"/>
    <w:rsid w:val="004D051A"/>
    <w:rsid w:val="004D1145"/>
    <w:rsid w:val="00504B1A"/>
    <w:rsid w:val="00512256"/>
    <w:rsid w:val="005139EB"/>
    <w:rsid w:val="00516A24"/>
    <w:rsid w:val="00521A35"/>
    <w:rsid w:val="00523638"/>
    <w:rsid w:val="0053159A"/>
    <w:rsid w:val="0053297C"/>
    <w:rsid w:val="00537869"/>
    <w:rsid w:val="00542245"/>
    <w:rsid w:val="00553B1A"/>
    <w:rsid w:val="0056311E"/>
    <w:rsid w:val="0056705A"/>
    <w:rsid w:val="005746C0"/>
    <w:rsid w:val="00575AA7"/>
    <w:rsid w:val="005762D0"/>
    <w:rsid w:val="0058017E"/>
    <w:rsid w:val="0059201E"/>
    <w:rsid w:val="00594D0B"/>
    <w:rsid w:val="005A1236"/>
    <w:rsid w:val="005A666C"/>
    <w:rsid w:val="005B4C9D"/>
    <w:rsid w:val="005B4F33"/>
    <w:rsid w:val="005B5EA4"/>
    <w:rsid w:val="005C362C"/>
    <w:rsid w:val="005D4CCE"/>
    <w:rsid w:val="005E3227"/>
    <w:rsid w:val="005F74C1"/>
    <w:rsid w:val="00603A1C"/>
    <w:rsid w:val="00604091"/>
    <w:rsid w:val="00607692"/>
    <w:rsid w:val="0063267E"/>
    <w:rsid w:val="00646D80"/>
    <w:rsid w:val="00653EAC"/>
    <w:rsid w:val="0065400B"/>
    <w:rsid w:val="00676991"/>
    <w:rsid w:val="006806B2"/>
    <w:rsid w:val="00681842"/>
    <w:rsid w:val="006826B6"/>
    <w:rsid w:val="006878A8"/>
    <w:rsid w:val="006A1B34"/>
    <w:rsid w:val="006B3478"/>
    <w:rsid w:val="006E15CE"/>
    <w:rsid w:val="006F727F"/>
    <w:rsid w:val="00703FE2"/>
    <w:rsid w:val="00707937"/>
    <w:rsid w:val="007213CF"/>
    <w:rsid w:val="00726641"/>
    <w:rsid w:val="00743BB4"/>
    <w:rsid w:val="00753833"/>
    <w:rsid w:val="00796C62"/>
    <w:rsid w:val="007A4101"/>
    <w:rsid w:val="007B03FE"/>
    <w:rsid w:val="007B2AFF"/>
    <w:rsid w:val="007C3B5F"/>
    <w:rsid w:val="007D08F1"/>
    <w:rsid w:val="007E18B9"/>
    <w:rsid w:val="007E761A"/>
    <w:rsid w:val="007F1D90"/>
    <w:rsid w:val="007F60CB"/>
    <w:rsid w:val="00821B60"/>
    <w:rsid w:val="0082335B"/>
    <w:rsid w:val="00830617"/>
    <w:rsid w:val="00831148"/>
    <w:rsid w:val="008317E9"/>
    <w:rsid w:val="00841A11"/>
    <w:rsid w:val="00844B3A"/>
    <w:rsid w:val="00846742"/>
    <w:rsid w:val="0085290E"/>
    <w:rsid w:val="00857360"/>
    <w:rsid w:val="00864805"/>
    <w:rsid w:val="008674E1"/>
    <w:rsid w:val="00880809"/>
    <w:rsid w:val="008872F5"/>
    <w:rsid w:val="008B02D5"/>
    <w:rsid w:val="008C253B"/>
    <w:rsid w:val="008D06CA"/>
    <w:rsid w:val="008F3145"/>
    <w:rsid w:val="008F6A57"/>
    <w:rsid w:val="00916BE3"/>
    <w:rsid w:val="00920258"/>
    <w:rsid w:val="00922F16"/>
    <w:rsid w:val="00922FC8"/>
    <w:rsid w:val="009443B7"/>
    <w:rsid w:val="009551C6"/>
    <w:rsid w:val="0097308A"/>
    <w:rsid w:val="00980E09"/>
    <w:rsid w:val="00981E4C"/>
    <w:rsid w:val="009934CB"/>
    <w:rsid w:val="009958BA"/>
    <w:rsid w:val="009E1ADB"/>
    <w:rsid w:val="009E4797"/>
    <w:rsid w:val="009E6FAB"/>
    <w:rsid w:val="00A1343A"/>
    <w:rsid w:val="00A23B3E"/>
    <w:rsid w:val="00A25653"/>
    <w:rsid w:val="00A306E0"/>
    <w:rsid w:val="00A34D84"/>
    <w:rsid w:val="00A427DF"/>
    <w:rsid w:val="00A527BE"/>
    <w:rsid w:val="00A54843"/>
    <w:rsid w:val="00A61503"/>
    <w:rsid w:val="00A620EB"/>
    <w:rsid w:val="00A632DF"/>
    <w:rsid w:val="00A67D2F"/>
    <w:rsid w:val="00A84D7C"/>
    <w:rsid w:val="00A86351"/>
    <w:rsid w:val="00A9261C"/>
    <w:rsid w:val="00AB494D"/>
    <w:rsid w:val="00AC34A1"/>
    <w:rsid w:val="00AE5E47"/>
    <w:rsid w:val="00AF1F9A"/>
    <w:rsid w:val="00B132C7"/>
    <w:rsid w:val="00B136D4"/>
    <w:rsid w:val="00B161E7"/>
    <w:rsid w:val="00B22DF3"/>
    <w:rsid w:val="00B32172"/>
    <w:rsid w:val="00B418E7"/>
    <w:rsid w:val="00B4463B"/>
    <w:rsid w:val="00B667FF"/>
    <w:rsid w:val="00B77E54"/>
    <w:rsid w:val="00BA1B42"/>
    <w:rsid w:val="00BB2138"/>
    <w:rsid w:val="00BB7C02"/>
    <w:rsid w:val="00BC06BB"/>
    <w:rsid w:val="00BC290C"/>
    <w:rsid w:val="00BD750A"/>
    <w:rsid w:val="00BE181E"/>
    <w:rsid w:val="00C037D1"/>
    <w:rsid w:val="00C06EF9"/>
    <w:rsid w:val="00C23C59"/>
    <w:rsid w:val="00C24D2C"/>
    <w:rsid w:val="00C25B60"/>
    <w:rsid w:val="00C45944"/>
    <w:rsid w:val="00C459AA"/>
    <w:rsid w:val="00C45B82"/>
    <w:rsid w:val="00C57BF9"/>
    <w:rsid w:val="00C6018B"/>
    <w:rsid w:val="00C66089"/>
    <w:rsid w:val="00C879AE"/>
    <w:rsid w:val="00CA4E23"/>
    <w:rsid w:val="00CA4E81"/>
    <w:rsid w:val="00CB05D6"/>
    <w:rsid w:val="00CC0682"/>
    <w:rsid w:val="00CC6C2B"/>
    <w:rsid w:val="00CD181E"/>
    <w:rsid w:val="00CD5988"/>
    <w:rsid w:val="00CF60AB"/>
    <w:rsid w:val="00D07F30"/>
    <w:rsid w:val="00D1432A"/>
    <w:rsid w:val="00D369AD"/>
    <w:rsid w:val="00D459B5"/>
    <w:rsid w:val="00D5444D"/>
    <w:rsid w:val="00D56E5B"/>
    <w:rsid w:val="00D57A8C"/>
    <w:rsid w:val="00D601F4"/>
    <w:rsid w:val="00D63F2A"/>
    <w:rsid w:val="00D65518"/>
    <w:rsid w:val="00DA25FA"/>
    <w:rsid w:val="00DB7130"/>
    <w:rsid w:val="00DB798F"/>
    <w:rsid w:val="00DC17E1"/>
    <w:rsid w:val="00DE251A"/>
    <w:rsid w:val="00DE66F6"/>
    <w:rsid w:val="00DE6C52"/>
    <w:rsid w:val="00DF06A2"/>
    <w:rsid w:val="00E151F3"/>
    <w:rsid w:val="00E20411"/>
    <w:rsid w:val="00E31684"/>
    <w:rsid w:val="00E32034"/>
    <w:rsid w:val="00E439DE"/>
    <w:rsid w:val="00E467CA"/>
    <w:rsid w:val="00E52BCC"/>
    <w:rsid w:val="00E63FDA"/>
    <w:rsid w:val="00E71624"/>
    <w:rsid w:val="00E734ED"/>
    <w:rsid w:val="00EA5661"/>
    <w:rsid w:val="00EA5E30"/>
    <w:rsid w:val="00EB098A"/>
    <w:rsid w:val="00EB0B9C"/>
    <w:rsid w:val="00EB54EA"/>
    <w:rsid w:val="00EC7B2F"/>
    <w:rsid w:val="00EF408D"/>
    <w:rsid w:val="00EF4F13"/>
    <w:rsid w:val="00F05F8B"/>
    <w:rsid w:val="00F07C05"/>
    <w:rsid w:val="00F12227"/>
    <w:rsid w:val="00F136DD"/>
    <w:rsid w:val="00F179C0"/>
    <w:rsid w:val="00F25ECC"/>
    <w:rsid w:val="00F33B0C"/>
    <w:rsid w:val="00F44DED"/>
    <w:rsid w:val="00F51534"/>
    <w:rsid w:val="00F53633"/>
    <w:rsid w:val="00F858C9"/>
    <w:rsid w:val="00F949D5"/>
    <w:rsid w:val="00FA7E31"/>
    <w:rsid w:val="00FD4B9C"/>
    <w:rsid w:val="00FE70BF"/>
    <w:rsid w:val="00FF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D92161"/>
  <w15:chartTrackingRefBased/>
  <w15:docId w15:val="{FE85B866-BCE0-4D56-8442-A93818290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A34C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4C2"/>
    <w:rPr>
      <w:color w:val="605E5C"/>
      <w:shd w:val="clear" w:color="auto" w:fill="E1DFDD"/>
    </w:rPr>
  </w:style>
  <w:style w:type="character" w:customStyle="1" w:styleId="tb">
    <w:name w:val="_tb"/>
    <w:basedOn w:val="Domylnaczcionkaakapitu"/>
    <w:rsid w:val="00BD750A"/>
  </w:style>
  <w:style w:type="character" w:styleId="Odwoaniedokomentarza">
    <w:name w:val="annotation reference"/>
    <w:basedOn w:val="Domylnaczcionkaakapitu"/>
    <w:uiPriority w:val="99"/>
    <w:semiHidden/>
    <w:unhideWhenUsed/>
    <w:rsid w:val="0034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AD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51810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FA7E31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841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15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51F3"/>
  </w:style>
  <w:style w:type="paragraph" w:styleId="Stopka">
    <w:name w:val="footer"/>
    <w:basedOn w:val="Normalny"/>
    <w:link w:val="StopkaZnak"/>
    <w:uiPriority w:val="99"/>
    <w:unhideWhenUsed/>
    <w:rsid w:val="00E15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5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0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087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6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8927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szalonednimuzyki.pl/en/" TargetMode="Externa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6" ma:contentTypeDescription="Utwórz nowy dokument." ma:contentTypeScope="" ma:versionID="45383a4ca9ae548bf68137d956c2ba8c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4ed79e90d3942210963a996b5201982d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328C0E-9845-4092-A822-A822CCADE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2A4A58-6390-44A3-9F47-CE646B99F2A4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3.xml><?xml version="1.0" encoding="utf-8"?>
<ds:datastoreItem xmlns:ds="http://schemas.openxmlformats.org/officeDocument/2006/customXml" ds:itemID="{209A7748-E856-466E-942E-F6E45AA0F2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659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26</cp:revision>
  <dcterms:created xsi:type="dcterms:W3CDTF">2022-07-22T06:38:00Z</dcterms:created>
  <dcterms:modified xsi:type="dcterms:W3CDTF">2022-07-25T09:12:00Z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