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5085" w14:textId="77777777" w:rsidR="00673E96" w:rsidRPr="005F5418" w:rsidRDefault="00932977">
      <w:pPr>
        <w:jc w:val="right"/>
        <w:rPr>
          <w:lang w:val="en-US"/>
        </w:rPr>
      </w:pPr>
      <w:r w:rsidRPr="005F5418">
        <w:rPr>
          <w:lang w:val="en-US"/>
        </w:rPr>
        <w:t>Warsaw, 9</w:t>
      </w:r>
      <w:r w:rsidRPr="005F5418">
        <w:rPr>
          <w:vertAlign w:val="superscript"/>
          <w:lang w:val="en-US"/>
        </w:rPr>
        <w:t>th</w:t>
      </w:r>
      <w:r w:rsidRPr="005F5418">
        <w:rPr>
          <w:lang w:val="en-US"/>
        </w:rPr>
        <w:t xml:space="preserve"> February 2024</w:t>
      </w:r>
      <w:r w:rsidRPr="005F5418">
        <w:rPr>
          <w:lang w:val="en-US"/>
        </w:rPr>
        <w:br/>
        <w:t>Press release</w:t>
      </w:r>
    </w:p>
    <w:p w14:paraId="00C75087" w14:textId="11F9A72C" w:rsidR="00673E96" w:rsidRPr="005F5418" w:rsidRDefault="00932977" w:rsidP="005F5418">
      <w:pPr>
        <w:jc w:val="center"/>
        <w:rPr>
          <w:b/>
          <w:bCs/>
          <w:sz w:val="48"/>
          <w:szCs w:val="48"/>
          <w:lang w:val="en-US"/>
        </w:rPr>
      </w:pPr>
      <w:r w:rsidRPr="005F5418">
        <w:rPr>
          <w:b/>
          <w:bCs/>
          <w:sz w:val="48"/>
          <w:szCs w:val="48"/>
          <w:lang w:val="en-US"/>
        </w:rPr>
        <w:t>Conclusion of the cultural and workshop project Interactions/Integrations</w:t>
      </w:r>
      <w:r w:rsidRPr="005F5418">
        <w:rPr>
          <w:b/>
          <w:bCs/>
          <w:i/>
          <w:iCs/>
          <w:sz w:val="48"/>
          <w:szCs w:val="48"/>
          <w:lang w:val="en-US"/>
        </w:rPr>
        <w:br/>
        <w:t>– How can art serve social integration?</w:t>
      </w:r>
    </w:p>
    <w:p w14:paraId="00C75089" w14:textId="140AFC92" w:rsidR="00673E96" w:rsidRPr="005F5418" w:rsidRDefault="00932977" w:rsidP="005F5418">
      <w:pPr>
        <w:jc w:val="both"/>
        <w:rPr>
          <w:b/>
          <w:bCs/>
          <w:sz w:val="24"/>
          <w:szCs w:val="24"/>
          <w:lang w:val="en-US"/>
        </w:rPr>
      </w:pPr>
      <w:r w:rsidRPr="005F5418">
        <w:rPr>
          <w:b/>
          <w:bCs/>
          <w:sz w:val="24"/>
          <w:szCs w:val="24"/>
          <w:lang w:val="en-US"/>
        </w:rPr>
        <w:t>Sinfonia Varsovia has completed its international, interdisciplinary cultural and workshop project Interactions/Integrations, conducted in cooperation with its Norwegian partner, the Norwegian Youth Chamber Music Festival (K&amp;MFEST) in Stavanger. Its ambition was to make quality culture accessible to groups at risk of exclusion in accessing it, and to develop models of activities using art in social integration processes. For the last two years, the project has involved almost 300 people: managers of cultura</w:t>
      </w:r>
      <w:r w:rsidRPr="005F5418">
        <w:rPr>
          <w:b/>
          <w:bCs/>
          <w:sz w:val="24"/>
          <w:szCs w:val="24"/>
          <w:lang w:val="en-US"/>
        </w:rPr>
        <w:t xml:space="preserve">l institutions, </w:t>
      </w:r>
      <w:proofErr w:type="gramStart"/>
      <w:r w:rsidRPr="005F5418">
        <w:rPr>
          <w:b/>
          <w:bCs/>
          <w:sz w:val="24"/>
          <w:szCs w:val="24"/>
          <w:lang w:val="en-US"/>
        </w:rPr>
        <w:t>academics</w:t>
      </w:r>
      <w:proofErr w:type="gramEnd"/>
      <w:r w:rsidRPr="005F5418">
        <w:rPr>
          <w:b/>
          <w:bCs/>
          <w:sz w:val="24"/>
          <w:szCs w:val="24"/>
          <w:lang w:val="en-US"/>
        </w:rPr>
        <w:t xml:space="preserve"> and professional artists (instrumentalists, conductors, composers, painters, graphic designers). Its activities have so far reached nearly 9,000 people among the public and amateur artists during more than 70 events </w:t>
      </w:r>
      <w:r>
        <w:rPr>
          <w:b/>
          <w:bCs/>
          <w:sz w:val="24"/>
          <w:szCs w:val="24"/>
          <w:lang w:val="en-US"/>
        </w:rPr>
        <w:t>–</w:t>
      </w:r>
      <w:r w:rsidRPr="005F5418">
        <w:rPr>
          <w:b/>
          <w:bCs/>
          <w:sz w:val="24"/>
          <w:szCs w:val="24"/>
          <w:lang w:val="en-US"/>
        </w:rPr>
        <w:t xml:space="preserve"> concerts, seminars, discussions, workshops, exhibitions, composer residencies, local initiatives.</w:t>
      </w:r>
    </w:p>
    <w:p w14:paraId="00C7508A" w14:textId="77777777" w:rsidR="00673E96" w:rsidRPr="005F5418" w:rsidRDefault="00932977">
      <w:pPr>
        <w:jc w:val="both"/>
        <w:rPr>
          <w:b/>
          <w:bCs/>
          <w:sz w:val="24"/>
          <w:szCs w:val="24"/>
          <w:lang w:val="en-US"/>
        </w:rPr>
      </w:pPr>
      <w:r w:rsidRPr="005F5418">
        <w:rPr>
          <w:b/>
          <w:bCs/>
          <w:sz w:val="24"/>
          <w:szCs w:val="24"/>
          <w:lang w:val="en-US"/>
        </w:rPr>
        <w:t>Ambitions of the project and its developers</w:t>
      </w:r>
    </w:p>
    <w:p w14:paraId="00C7508B" w14:textId="40703E31" w:rsidR="00673E96" w:rsidRPr="005F5418" w:rsidRDefault="00932977">
      <w:pPr>
        <w:jc w:val="both"/>
        <w:rPr>
          <w:sz w:val="24"/>
          <w:szCs w:val="24"/>
          <w:lang w:val="en-US"/>
        </w:rPr>
      </w:pPr>
      <w:r w:rsidRPr="005F5418">
        <w:rPr>
          <w:sz w:val="24"/>
          <w:szCs w:val="24"/>
          <w:lang w:val="en-US"/>
        </w:rPr>
        <w:t xml:space="preserve">The project, launched in May 2022, consisted of two components. The first – </w:t>
      </w:r>
      <w:r w:rsidRPr="005F5418">
        <w:rPr>
          <w:i/>
          <w:iCs/>
          <w:sz w:val="24"/>
          <w:szCs w:val="24"/>
          <w:lang w:val="en-US"/>
        </w:rPr>
        <w:t>Interactions</w:t>
      </w:r>
      <w:r w:rsidRPr="005F5418">
        <w:rPr>
          <w:sz w:val="24"/>
          <w:szCs w:val="24"/>
          <w:lang w:val="en-US"/>
        </w:rPr>
        <w:t xml:space="preserve"> – was aimed at improving the communication and organizational competencies of selected artists and organizers of cultural life in the field of social integration activities through seminars and workshops. The second – </w:t>
      </w:r>
      <w:r w:rsidRPr="005F5418">
        <w:rPr>
          <w:i/>
          <w:iCs/>
          <w:sz w:val="24"/>
          <w:szCs w:val="24"/>
          <w:lang w:val="en-US"/>
        </w:rPr>
        <w:t>Integrations</w:t>
      </w:r>
      <w:r w:rsidRPr="005F5418">
        <w:rPr>
          <w:sz w:val="24"/>
          <w:szCs w:val="24"/>
          <w:lang w:val="en-US"/>
        </w:rPr>
        <w:t xml:space="preserve"> – put the acquired knowledge into practice at concerts and other initiatives, both in concert halls and local educational, cultural, and social welfare centers in Poland and Norway. These events were particularly aimed at people in </w:t>
      </w:r>
      <w:r w:rsidR="00794F39">
        <w:rPr>
          <w:sz w:val="24"/>
          <w:szCs w:val="24"/>
          <w:lang w:val="en-US"/>
        </w:rPr>
        <w:t>risk</w:t>
      </w:r>
      <w:r w:rsidRPr="005F5418">
        <w:rPr>
          <w:sz w:val="24"/>
          <w:szCs w:val="24"/>
          <w:lang w:val="en-US"/>
        </w:rPr>
        <w:t xml:space="preserve"> of exclusion in accessing culture because of social and economic reasons.</w:t>
      </w:r>
    </w:p>
    <w:p w14:paraId="00C7508C" w14:textId="77777777" w:rsidR="00673E96" w:rsidRPr="005F5418" w:rsidRDefault="00932977">
      <w:pPr>
        <w:jc w:val="both"/>
        <w:rPr>
          <w:sz w:val="24"/>
          <w:szCs w:val="24"/>
          <w:lang w:val="en-US"/>
        </w:rPr>
      </w:pPr>
      <w:r w:rsidRPr="005F5418">
        <w:rPr>
          <w:sz w:val="24"/>
          <w:szCs w:val="24"/>
          <w:lang w:val="en-US"/>
        </w:rPr>
        <w:t xml:space="preserve">The interdisciplinary and international nature of the project was intended to lead to an extensive exchange of competencies and experiences between artists and employees of cultural institutions. In addition to the musicians and staff of Sinfonia Varsovia and K&amp;MFEST, participants included cartoonist Jeanine El </w:t>
      </w:r>
      <w:proofErr w:type="spellStart"/>
      <w:r w:rsidRPr="005F5418">
        <w:rPr>
          <w:sz w:val="24"/>
          <w:szCs w:val="24"/>
          <w:lang w:val="en-US"/>
        </w:rPr>
        <w:t>Khawand</w:t>
      </w:r>
      <w:proofErr w:type="spellEnd"/>
      <w:r w:rsidRPr="005F5418">
        <w:rPr>
          <w:sz w:val="24"/>
          <w:szCs w:val="24"/>
          <w:lang w:val="en-US"/>
        </w:rPr>
        <w:t xml:space="preserve">, journalist and musicologist Mona Levin, painters Grzegorz Mart and Kjell Pahr-Iversen, composers Piotr Peszat and Żaneta Rydzewska, folk violinist Gunnar </w:t>
      </w:r>
      <w:proofErr w:type="spellStart"/>
      <w:r w:rsidRPr="005F5418">
        <w:rPr>
          <w:sz w:val="24"/>
          <w:szCs w:val="24"/>
          <w:lang w:val="en-US"/>
        </w:rPr>
        <w:t>Stubseid</w:t>
      </w:r>
      <w:proofErr w:type="spellEnd"/>
      <w:r w:rsidRPr="005F5418">
        <w:rPr>
          <w:sz w:val="24"/>
          <w:szCs w:val="24"/>
          <w:lang w:val="en-US"/>
        </w:rPr>
        <w:t xml:space="preserve"> and conductor Jean-Pierre </w:t>
      </w:r>
      <w:proofErr w:type="spellStart"/>
      <w:r w:rsidRPr="005F5418">
        <w:rPr>
          <w:sz w:val="24"/>
          <w:szCs w:val="24"/>
          <w:lang w:val="en-US"/>
        </w:rPr>
        <w:t>Wallez</w:t>
      </w:r>
      <w:proofErr w:type="spellEnd"/>
      <w:r w:rsidRPr="005F5418">
        <w:rPr>
          <w:sz w:val="24"/>
          <w:szCs w:val="24"/>
          <w:lang w:val="en-US"/>
        </w:rPr>
        <w:t>.</w:t>
      </w:r>
      <w:r w:rsidRPr="005F5418">
        <w:rPr>
          <w:lang w:val="en-US"/>
        </w:rPr>
        <w:br w:type="page"/>
      </w:r>
    </w:p>
    <w:p w14:paraId="00C7508D" w14:textId="77777777" w:rsidR="00673E96" w:rsidRPr="005F5418" w:rsidRDefault="00673E96">
      <w:pPr>
        <w:jc w:val="both"/>
        <w:rPr>
          <w:b/>
          <w:bCs/>
          <w:sz w:val="24"/>
          <w:szCs w:val="24"/>
          <w:lang w:val="en-US"/>
        </w:rPr>
      </w:pPr>
    </w:p>
    <w:p w14:paraId="00C7508E" w14:textId="3BBB8F1E" w:rsidR="00673E96" w:rsidRPr="005F5418" w:rsidRDefault="00932977">
      <w:pPr>
        <w:jc w:val="both"/>
        <w:rPr>
          <w:b/>
          <w:bCs/>
          <w:sz w:val="24"/>
          <w:szCs w:val="24"/>
          <w:lang w:val="en-US"/>
        </w:rPr>
      </w:pPr>
      <w:r w:rsidRPr="005F5418">
        <w:rPr>
          <w:b/>
          <w:bCs/>
          <w:sz w:val="24"/>
          <w:szCs w:val="24"/>
          <w:lang w:val="en-US"/>
        </w:rPr>
        <w:t>Activities</w:t>
      </w:r>
      <w:r w:rsidRPr="005F5418">
        <w:rPr>
          <w:sz w:val="24"/>
          <w:szCs w:val="24"/>
          <w:lang w:val="en-US"/>
        </w:rPr>
        <w:br/>
        <w:t>As part of Interaction</w:t>
      </w:r>
      <w:r w:rsidR="0008756D">
        <w:rPr>
          <w:sz w:val="24"/>
          <w:szCs w:val="24"/>
          <w:lang w:val="en-US"/>
        </w:rPr>
        <w:t>s</w:t>
      </w:r>
      <w:r w:rsidRPr="005F5418">
        <w:rPr>
          <w:sz w:val="24"/>
          <w:szCs w:val="24"/>
          <w:lang w:val="en-US"/>
        </w:rPr>
        <w:t>/Integration</w:t>
      </w:r>
      <w:r w:rsidR="0008756D">
        <w:rPr>
          <w:sz w:val="24"/>
          <w:szCs w:val="24"/>
          <w:lang w:val="en-US"/>
        </w:rPr>
        <w:t>s</w:t>
      </w:r>
      <w:r w:rsidRPr="005F5418">
        <w:rPr>
          <w:sz w:val="24"/>
          <w:szCs w:val="24"/>
          <w:lang w:val="en-US"/>
        </w:rPr>
        <w:t>, experimental forms of artistic and workshop events were tested</w:t>
      </w:r>
      <w:r w:rsidR="00902E80">
        <w:rPr>
          <w:sz w:val="24"/>
          <w:szCs w:val="24"/>
          <w:lang w:val="en-US"/>
        </w:rPr>
        <w:t>,</w:t>
      </w:r>
      <w:r w:rsidRPr="005F5418">
        <w:rPr>
          <w:sz w:val="24"/>
          <w:szCs w:val="24"/>
          <w:lang w:val="en-US"/>
        </w:rPr>
        <w:t xml:space="preserve"> often combining different fields of art. These included, for example, drawing, </w:t>
      </w:r>
      <w:proofErr w:type="gramStart"/>
      <w:r w:rsidRPr="005F5418">
        <w:rPr>
          <w:sz w:val="24"/>
          <w:szCs w:val="24"/>
          <w:lang w:val="en-US"/>
        </w:rPr>
        <w:t>painting</w:t>
      </w:r>
      <w:proofErr w:type="gramEnd"/>
      <w:r w:rsidRPr="005F5418">
        <w:rPr>
          <w:sz w:val="24"/>
          <w:szCs w:val="24"/>
          <w:lang w:val="en-US"/>
        </w:rPr>
        <w:t xml:space="preserve"> and cartoon workshops, in which music played or performed live inspired the creation of works by amateur artists, or, for instance, a concert juxtaposed with an art exhibition that inspired the creation of the composition presented during it. The purpose of such events was to reach new audiences and test the effectiveness of such activities in creating an engaged</w:t>
      </w:r>
      <w:r w:rsidRPr="005F5418">
        <w:rPr>
          <w:sz w:val="24"/>
          <w:szCs w:val="24"/>
          <w:lang w:val="en-US"/>
        </w:rPr>
        <w:t xml:space="preserve"> community built around a cultural institution.</w:t>
      </w:r>
    </w:p>
    <w:p w14:paraId="00C7508F" w14:textId="7132DC03" w:rsidR="00673E96" w:rsidRPr="005F5418" w:rsidRDefault="00932977">
      <w:pPr>
        <w:jc w:val="both"/>
        <w:rPr>
          <w:sz w:val="24"/>
          <w:szCs w:val="24"/>
          <w:lang w:val="en-US"/>
        </w:rPr>
      </w:pPr>
      <w:r w:rsidRPr="005F5418">
        <w:rPr>
          <w:sz w:val="24"/>
          <w:szCs w:val="24"/>
          <w:lang w:val="en-US"/>
        </w:rPr>
        <w:t>Taking</w:t>
      </w:r>
      <w:r w:rsidRPr="005F5418">
        <w:rPr>
          <w:sz w:val="24"/>
          <w:szCs w:val="24"/>
          <w:lang w:val="en-US"/>
        </w:rPr>
        <w:t xml:space="preserve"> orchestral musicians beyond philharmonic spaces in so-called </w:t>
      </w:r>
      <w:r>
        <w:rPr>
          <w:sz w:val="24"/>
          <w:szCs w:val="24"/>
          <w:lang w:val="en-US"/>
        </w:rPr>
        <w:t>“</w:t>
      </w:r>
      <w:r w:rsidRPr="005F5418">
        <w:rPr>
          <w:sz w:val="24"/>
          <w:szCs w:val="24"/>
          <w:lang w:val="en-US"/>
        </w:rPr>
        <w:t>small initiatives</w:t>
      </w:r>
      <w:r>
        <w:rPr>
          <w:sz w:val="24"/>
          <w:szCs w:val="24"/>
          <w:lang w:val="en-US"/>
        </w:rPr>
        <w:t>”</w:t>
      </w:r>
      <w:r w:rsidRPr="005F5418">
        <w:rPr>
          <w:sz w:val="24"/>
          <w:szCs w:val="24"/>
          <w:lang w:val="en-US"/>
        </w:rPr>
        <w:t xml:space="preserve"> to audiences often excluded from access to culture – to a refugee center, a school, a church, a</w:t>
      </w:r>
      <w:r>
        <w:rPr>
          <w:sz w:val="24"/>
          <w:szCs w:val="24"/>
          <w:lang w:val="en-US"/>
        </w:rPr>
        <w:t> </w:t>
      </w:r>
      <w:r w:rsidRPr="005F5418">
        <w:rPr>
          <w:sz w:val="24"/>
          <w:szCs w:val="24"/>
          <w:lang w:val="en-US"/>
        </w:rPr>
        <w:t xml:space="preserve">social welfare home, a </w:t>
      </w:r>
      <w:proofErr w:type="gramStart"/>
      <w:r w:rsidRPr="005F5418">
        <w:rPr>
          <w:sz w:val="24"/>
          <w:szCs w:val="24"/>
          <w:lang w:val="en-US"/>
        </w:rPr>
        <w:t>backyard</w:t>
      </w:r>
      <w:proofErr w:type="gramEnd"/>
      <w:r w:rsidRPr="005F5418">
        <w:rPr>
          <w:sz w:val="24"/>
          <w:szCs w:val="24"/>
          <w:lang w:val="en-US"/>
        </w:rPr>
        <w:t xml:space="preserve"> or a folk dance – involved them in activities with different social overtones, at the same time requiring different communication and workshop competencies, which allowed the musicians to redefine their own role as artists beyond regular concert activity.</w:t>
      </w:r>
    </w:p>
    <w:p w14:paraId="00C75090" w14:textId="77777777" w:rsidR="00673E96" w:rsidRPr="005F5418" w:rsidRDefault="00932977">
      <w:pPr>
        <w:jc w:val="both"/>
        <w:rPr>
          <w:b/>
          <w:bCs/>
          <w:sz w:val="24"/>
          <w:szCs w:val="24"/>
          <w:lang w:val="en-US"/>
        </w:rPr>
      </w:pPr>
      <w:r w:rsidRPr="005F5418">
        <w:rPr>
          <w:b/>
          <w:bCs/>
          <w:sz w:val="24"/>
          <w:szCs w:val="24"/>
          <w:lang w:val="en-US"/>
        </w:rPr>
        <w:t>Premieres</w:t>
      </w:r>
    </w:p>
    <w:p w14:paraId="00C75091" w14:textId="17996CAD" w:rsidR="00673E96" w:rsidRPr="005F5418" w:rsidRDefault="00932977">
      <w:pPr>
        <w:jc w:val="both"/>
        <w:rPr>
          <w:rFonts w:ascii="Calibri" w:eastAsia="Times New Roman" w:hAnsi="Calibri" w:cs="Calibri"/>
          <w:color w:val="000000"/>
          <w:sz w:val="24"/>
          <w:szCs w:val="24"/>
          <w:lang w:val="en-US" w:eastAsia="pl-PL"/>
        </w:rPr>
      </w:pPr>
      <w:r w:rsidRPr="005F5418">
        <w:rPr>
          <w:rFonts w:eastAsia="Times New Roman" w:cs="Calibri"/>
          <w:color w:val="000000"/>
          <w:sz w:val="24"/>
          <w:szCs w:val="24"/>
          <w:lang w:val="en-US" w:eastAsia="pl-PL"/>
        </w:rPr>
        <w:t xml:space="preserve">Among others, the project premiered new orchestral works: </w:t>
      </w:r>
      <w:r w:rsidRPr="005F5418">
        <w:rPr>
          <w:rFonts w:eastAsia="Times New Roman" w:cs="Calibri"/>
          <w:i/>
          <w:iCs/>
          <w:color w:val="000000"/>
          <w:sz w:val="24"/>
          <w:szCs w:val="24"/>
          <w:lang w:val="en-US" w:eastAsia="pl-PL"/>
        </w:rPr>
        <w:t>Music, action!</w:t>
      </w:r>
      <w:r w:rsidRPr="005F5418">
        <w:rPr>
          <w:rFonts w:eastAsia="Times New Roman" w:cs="Calibri"/>
          <w:color w:val="000000"/>
          <w:sz w:val="24"/>
          <w:szCs w:val="24"/>
          <w:lang w:val="en-US" w:eastAsia="pl-PL"/>
        </w:rPr>
        <w:t xml:space="preserve"> </w:t>
      </w:r>
      <w:r w:rsidR="00F8242D" w:rsidRPr="005F5418">
        <w:rPr>
          <w:rFonts w:eastAsia="Times New Roman" w:cs="Calibri"/>
          <w:color w:val="000000"/>
          <w:sz w:val="24"/>
          <w:szCs w:val="24"/>
          <w:lang w:val="en-US" w:eastAsia="pl-PL"/>
        </w:rPr>
        <w:t>F</w:t>
      </w:r>
      <w:r w:rsidRPr="005F5418">
        <w:rPr>
          <w:rFonts w:eastAsia="Times New Roman" w:cs="Calibri"/>
          <w:color w:val="000000"/>
          <w:sz w:val="24"/>
          <w:szCs w:val="24"/>
          <w:lang w:val="en-US" w:eastAsia="pl-PL"/>
        </w:rPr>
        <w:t xml:space="preserve">or painter, orchestra, live-electronics and live-video </w:t>
      </w:r>
      <w:r w:rsidR="00F8242D">
        <w:rPr>
          <w:rFonts w:eastAsia="Times New Roman" w:cs="Calibri"/>
          <w:color w:val="000000"/>
          <w:sz w:val="24"/>
          <w:szCs w:val="24"/>
          <w:lang w:val="en-US" w:eastAsia="pl-PL"/>
        </w:rPr>
        <w:t xml:space="preserve">by </w:t>
      </w:r>
      <w:r w:rsidR="00886623">
        <w:rPr>
          <w:rFonts w:eastAsia="Times New Roman" w:cs="Calibri"/>
          <w:color w:val="000000"/>
          <w:sz w:val="24"/>
          <w:szCs w:val="24"/>
          <w:lang w:val="en-US" w:eastAsia="pl-PL"/>
        </w:rPr>
        <w:t xml:space="preserve">the </w:t>
      </w:r>
      <w:r w:rsidRPr="005F5418">
        <w:rPr>
          <w:rFonts w:eastAsia="Times New Roman" w:cs="Calibri"/>
          <w:color w:val="000000"/>
          <w:sz w:val="24"/>
          <w:szCs w:val="24"/>
          <w:lang w:val="en-US" w:eastAsia="pl-PL"/>
        </w:rPr>
        <w:t>tandem of composer Piotr Peszat and painter Grzegorz Mart (26</w:t>
      </w:r>
      <w:r w:rsidRPr="005F5418">
        <w:rPr>
          <w:rFonts w:eastAsia="Times New Roman" w:cs="Calibri"/>
          <w:color w:val="000000"/>
          <w:sz w:val="24"/>
          <w:szCs w:val="24"/>
          <w:vertAlign w:val="superscript"/>
          <w:lang w:val="en-US" w:eastAsia="pl-PL"/>
        </w:rPr>
        <w:t>th</w:t>
      </w:r>
      <w:r w:rsidRPr="005F5418">
        <w:rPr>
          <w:rFonts w:eastAsia="Times New Roman" w:cs="Calibri"/>
          <w:color w:val="000000"/>
          <w:sz w:val="24"/>
          <w:szCs w:val="24"/>
          <w:lang w:val="en-US" w:eastAsia="pl-PL"/>
        </w:rPr>
        <w:t xml:space="preserve"> October 2022, Stavanger </w:t>
      </w:r>
      <w:proofErr w:type="spellStart"/>
      <w:r w:rsidRPr="005F5418">
        <w:rPr>
          <w:rFonts w:eastAsia="Times New Roman" w:cs="Calibri"/>
          <w:color w:val="000000"/>
          <w:sz w:val="24"/>
          <w:szCs w:val="24"/>
          <w:lang w:val="en-US" w:eastAsia="pl-PL"/>
        </w:rPr>
        <w:t>Konserthus</w:t>
      </w:r>
      <w:proofErr w:type="spellEnd"/>
      <w:r w:rsidRPr="005F5418">
        <w:rPr>
          <w:rFonts w:eastAsia="Times New Roman" w:cs="Calibri"/>
          <w:color w:val="000000"/>
          <w:sz w:val="24"/>
          <w:szCs w:val="24"/>
          <w:lang w:val="en-US" w:eastAsia="pl-PL"/>
        </w:rPr>
        <w:t xml:space="preserve">, Norway) and </w:t>
      </w:r>
      <w:r w:rsidRPr="005F5418">
        <w:rPr>
          <w:rFonts w:eastAsia="Times New Roman" w:cs="Calibri"/>
          <w:i/>
          <w:iCs/>
          <w:color w:val="000000"/>
          <w:sz w:val="24"/>
          <w:szCs w:val="24"/>
          <w:lang w:val="en-US" w:eastAsia="pl-PL"/>
        </w:rPr>
        <w:t>Portals</w:t>
      </w:r>
      <w:r w:rsidRPr="005F5418">
        <w:rPr>
          <w:rFonts w:eastAsia="Times New Roman" w:cs="Calibri"/>
          <w:color w:val="000000"/>
          <w:sz w:val="24"/>
          <w:szCs w:val="24"/>
          <w:lang w:val="en-US" w:eastAsia="pl-PL"/>
        </w:rPr>
        <w:t xml:space="preserve"> </w:t>
      </w:r>
      <w:r w:rsidRPr="005F5418">
        <w:rPr>
          <w:rFonts w:eastAsia="Times New Roman" w:cs="Calibri"/>
          <w:i/>
          <w:iCs/>
          <w:color w:val="000000"/>
          <w:sz w:val="24"/>
          <w:szCs w:val="24"/>
          <w:lang w:val="en-US" w:eastAsia="pl-PL"/>
        </w:rPr>
        <w:t>–</w:t>
      </w:r>
      <w:r w:rsidRPr="005F5418">
        <w:rPr>
          <w:rFonts w:eastAsia="Times New Roman" w:cs="Calibri"/>
          <w:color w:val="000000"/>
          <w:sz w:val="24"/>
          <w:szCs w:val="24"/>
          <w:lang w:val="en-US" w:eastAsia="pl-PL"/>
        </w:rPr>
        <w:t xml:space="preserve"> Double Concerto for violin, cello and string orchestra by Marcus Paus (24</w:t>
      </w:r>
      <w:r w:rsidRPr="005F5418">
        <w:rPr>
          <w:rFonts w:eastAsia="Times New Roman" w:cs="Calibri"/>
          <w:color w:val="000000"/>
          <w:sz w:val="24"/>
          <w:szCs w:val="24"/>
          <w:vertAlign w:val="superscript"/>
          <w:lang w:val="en-US" w:eastAsia="pl-PL"/>
        </w:rPr>
        <w:t>th</w:t>
      </w:r>
      <w:r w:rsidRPr="005F5418">
        <w:rPr>
          <w:rFonts w:eastAsia="Times New Roman" w:cs="Calibri"/>
          <w:color w:val="000000"/>
          <w:sz w:val="24"/>
          <w:szCs w:val="24"/>
          <w:lang w:val="en-US" w:eastAsia="pl-PL"/>
        </w:rPr>
        <w:t xml:space="preserve"> September 2023, </w:t>
      </w:r>
      <w:r>
        <w:rPr>
          <w:rFonts w:eastAsia="Times New Roman" w:cs="Calibri"/>
          <w:color w:val="000000"/>
          <w:sz w:val="24"/>
          <w:szCs w:val="24"/>
          <w:lang w:val="en-US" w:eastAsia="pl-PL"/>
        </w:rPr>
        <w:t xml:space="preserve">Teatr Wielki </w:t>
      </w:r>
      <w:r w:rsidR="00886623">
        <w:rPr>
          <w:rFonts w:eastAsia="Times New Roman" w:cs="Calibri"/>
          <w:bCs/>
          <w:color w:val="000000"/>
          <w:sz w:val="24"/>
          <w:szCs w:val="24"/>
          <w:lang w:val="en-US" w:eastAsia="pl-PL"/>
        </w:rPr>
        <w:t>-</w:t>
      </w:r>
      <w:r>
        <w:rPr>
          <w:rFonts w:eastAsia="Times New Roman" w:cs="Calibri"/>
          <w:color w:val="000000"/>
          <w:sz w:val="24"/>
          <w:szCs w:val="24"/>
          <w:lang w:val="en-US" w:eastAsia="pl-PL"/>
        </w:rPr>
        <w:t xml:space="preserve"> Polish National Opera, Warsaw</w:t>
      </w:r>
      <w:r w:rsidRPr="005F5418">
        <w:rPr>
          <w:rFonts w:eastAsia="Times New Roman" w:cs="Calibri"/>
          <w:color w:val="000000"/>
          <w:sz w:val="24"/>
          <w:szCs w:val="24"/>
          <w:lang w:val="en-US" w:eastAsia="pl-PL"/>
        </w:rPr>
        <w:t xml:space="preserve">) during a concert available for live streaming, and inspired by the works of Kjell Pahr-Iversen presented at an exhibition also organized as part of the project at the </w:t>
      </w:r>
      <w:r>
        <w:rPr>
          <w:rFonts w:eastAsia="Times New Roman" w:cs="Calibri"/>
          <w:color w:val="000000"/>
          <w:sz w:val="24"/>
          <w:szCs w:val="24"/>
          <w:lang w:val="en-US" w:eastAsia="pl-PL"/>
        </w:rPr>
        <w:t xml:space="preserve">Teatr Wielki </w:t>
      </w:r>
      <w:r w:rsidR="00886623">
        <w:rPr>
          <w:rFonts w:eastAsia="Times New Roman" w:cs="Calibri"/>
          <w:bCs/>
          <w:color w:val="000000"/>
          <w:sz w:val="24"/>
          <w:szCs w:val="24"/>
          <w:lang w:val="en-US" w:eastAsia="pl-PL"/>
        </w:rPr>
        <w:t>-</w:t>
      </w:r>
      <w:r>
        <w:rPr>
          <w:rFonts w:eastAsia="Times New Roman" w:cs="Calibri"/>
          <w:color w:val="000000"/>
          <w:sz w:val="24"/>
          <w:szCs w:val="24"/>
          <w:lang w:val="en-US" w:eastAsia="pl-PL"/>
        </w:rPr>
        <w:t xml:space="preserve"> Polish National Opera.</w:t>
      </w:r>
    </w:p>
    <w:p w14:paraId="00C75092" w14:textId="77777777" w:rsidR="00673E96" w:rsidRPr="005F5418" w:rsidRDefault="00932977">
      <w:pPr>
        <w:jc w:val="both"/>
        <w:rPr>
          <w:b/>
          <w:bCs/>
          <w:sz w:val="24"/>
          <w:szCs w:val="24"/>
          <w:lang w:val="en-US"/>
        </w:rPr>
      </w:pPr>
      <w:r w:rsidRPr="005F5418">
        <w:rPr>
          <w:b/>
          <w:bCs/>
          <w:sz w:val="24"/>
          <w:szCs w:val="24"/>
          <w:lang w:val="en-US"/>
        </w:rPr>
        <w:t>Methodological publication</w:t>
      </w:r>
    </w:p>
    <w:p w14:paraId="00C75093" w14:textId="77777777" w:rsidR="00673E96" w:rsidRPr="005F5418" w:rsidRDefault="00932977">
      <w:pPr>
        <w:jc w:val="both"/>
        <w:rPr>
          <w:sz w:val="24"/>
          <w:szCs w:val="24"/>
          <w:lang w:val="en-US"/>
        </w:rPr>
      </w:pPr>
      <w:r w:rsidRPr="005F5418">
        <w:rPr>
          <w:sz w:val="24"/>
          <w:szCs w:val="24"/>
          <w:lang w:val="en-US"/>
        </w:rPr>
        <w:t>A team of methodologists</w:t>
      </w:r>
      <w:r w:rsidRPr="005F5418">
        <w:rPr>
          <w:sz w:val="24"/>
          <w:szCs w:val="24"/>
          <w:lang w:val="en-US"/>
        </w:rPr>
        <w:t xml:space="preserve"> – Marcin </w:t>
      </w:r>
      <w:proofErr w:type="spellStart"/>
      <w:r w:rsidRPr="005F5418">
        <w:rPr>
          <w:sz w:val="24"/>
          <w:szCs w:val="24"/>
          <w:lang w:val="en-US"/>
        </w:rPr>
        <w:t>Poprawski</w:t>
      </w:r>
      <w:proofErr w:type="spellEnd"/>
      <w:r w:rsidRPr="005F5418">
        <w:rPr>
          <w:sz w:val="24"/>
          <w:szCs w:val="24"/>
          <w:lang w:val="en-US"/>
        </w:rPr>
        <w:t>, PhD, Agata Wittchen-</w:t>
      </w:r>
      <w:proofErr w:type="spellStart"/>
      <w:r w:rsidRPr="005F5418">
        <w:rPr>
          <w:sz w:val="24"/>
          <w:szCs w:val="24"/>
          <w:lang w:val="en-US"/>
        </w:rPr>
        <w:t>Barełkowska</w:t>
      </w:r>
      <w:proofErr w:type="spellEnd"/>
      <w:r w:rsidRPr="005F5418">
        <w:rPr>
          <w:sz w:val="24"/>
          <w:szCs w:val="24"/>
          <w:lang w:val="en-US"/>
        </w:rPr>
        <w:t xml:space="preserve">, PhD, and Marta Szymańska – worked parallel to the above activities. </w:t>
      </w:r>
      <w:proofErr w:type="gramStart"/>
      <w:r w:rsidRPr="005F5418">
        <w:rPr>
          <w:sz w:val="24"/>
          <w:szCs w:val="24"/>
          <w:lang w:val="en-US"/>
        </w:rPr>
        <w:t>On the basis of</w:t>
      </w:r>
      <w:proofErr w:type="gramEnd"/>
      <w:r w:rsidRPr="005F5418">
        <w:rPr>
          <w:sz w:val="24"/>
          <w:szCs w:val="24"/>
          <w:lang w:val="en-US"/>
        </w:rPr>
        <w:t xml:space="preserve"> the collected interviews, observations and readings, they prepared the study </w:t>
      </w:r>
      <w:r w:rsidRPr="005F5418">
        <w:rPr>
          <w:i/>
          <w:iCs/>
          <w:sz w:val="24"/>
          <w:szCs w:val="24"/>
          <w:lang w:val="en-US"/>
        </w:rPr>
        <w:t xml:space="preserve">Socially Responsible Music Institution: </w:t>
      </w:r>
      <w:r w:rsidRPr="005F5418">
        <w:rPr>
          <w:i/>
          <w:iCs/>
          <w:sz w:val="24"/>
          <w:szCs w:val="24"/>
          <w:lang w:val="en-US"/>
        </w:rPr>
        <w:t>Inspirations and Recommendations</w:t>
      </w:r>
      <w:r w:rsidRPr="005F5418">
        <w:rPr>
          <w:sz w:val="24"/>
          <w:szCs w:val="24"/>
          <w:lang w:val="en-US"/>
        </w:rPr>
        <w:t xml:space="preserve">. The monograph describes the project from the perspective of its participants: artists-musicians, audiences, social </w:t>
      </w:r>
      <w:proofErr w:type="gramStart"/>
      <w:r w:rsidRPr="005F5418">
        <w:rPr>
          <w:sz w:val="24"/>
          <w:szCs w:val="24"/>
          <w:lang w:val="en-US"/>
        </w:rPr>
        <w:t>partners</w:t>
      </w:r>
      <w:proofErr w:type="gramEnd"/>
      <w:r w:rsidRPr="005F5418">
        <w:rPr>
          <w:sz w:val="24"/>
          <w:szCs w:val="24"/>
          <w:lang w:val="en-US"/>
        </w:rPr>
        <w:t xml:space="preserve"> and managers of cultural institutions. An analysis of the motivations, conditions and potential of the participating musicians leads the authors to make recommendations for specific actions for symphony orchestras and music ensembles with ambitions to be socially responsible. The publication is available in print and online at the project website.</w:t>
      </w:r>
    </w:p>
    <w:p w14:paraId="00C75094" w14:textId="77777777" w:rsidR="00673E96" w:rsidRPr="005F5418" w:rsidRDefault="00932977">
      <w:pPr>
        <w:jc w:val="both"/>
        <w:rPr>
          <w:sz w:val="24"/>
          <w:szCs w:val="24"/>
          <w:lang w:val="en-US"/>
        </w:rPr>
      </w:pPr>
      <w:r w:rsidRPr="005F5418">
        <w:rPr>
          <w:b/>
          <w:bCs/>
          <w:i/>
          <w:iCs/>
          <w:sz w:val="24"/>
          <w:szCs w:val="24"/>
          <w:lang w:val="en-US"/>
        </w:rPr>
        <w:t>Polar Strings</w:t>
      </w:r>
    </w:p>
    <w:p w14:paraId="00C75095" w14:textId="7E032207" w:rsidR="00673E96" w:rsidRPr="005F5418" w:rsidRDefault="00932977">
      <w:pPr>
        <w:jc w:val="both"/>
        <w:rPr>
          <w:lang w:val="en-US"/>
        </w:rPr>
      </w:pPr>
      <w:r w:rsidRPr="005F5418">
        <w:rPr>
          <w:sz w:val="24"/>
          <w:szCs w:val="24"/>
          <w:lang w:val="en-US"/>
        </w:rPr>
        <w:t xml:space="preserve">February 2024 marked the release of the </w:t>
      </w:r>
      <w:r w:rsidRPr="005F5418">
        <w:rPr>
          <w:b/>
          <w:bCs/>
          <w:i/>
          <w:iCs/>
          <w:sz w:val="24"/>
          <w:szCs w:val="24"/>
          <w:lang w:val="en-US"/>
        </w:rPr>
        <w:t>Polar Strings</w:t>
      </w:r>
      <w:r w:rsidRPr="005F5418">
        <w:rPr>
          <w:sz w:val="24"/>
          <w:szCs w:val="24"/>
          <w:lang w:val="en-US"/>
        </w:rPr>
        <w:t xml:space="preserve"> music album </w:t>
      </w:r>
      <w:r w:rsidRPr="005F5418">
        <w:rPr>
          <w:b/>
          <w:bCs/>
          <w:sz w:val="24"/>
          <w:szCs w:val="24"/>
          <w:lang w:val="en-US"/>
        </w:rPr>
        <w:t>–</w:t>
      </w:r>
      <w:r w:rsidRPr="005F5418">
        <w:rPr>
          <w:sz w:val="24"/>
          <w:szCs w:val="24"/>
          <w:lang w:val="en-US"/>
        </w:rPr>
        <w:t xml:space="preserve"> </w:t>
      </w:r>
      <w:r w:rsidRPr="005F5418">
        <w:rPr>
          <w:b/>
          <w:bCs/>
          <w:sz w:val="24"/>
          <w:szCs w:val="24"/>
          <w:lang w:val="en-US"/>
        </w:rPr>
        <w:t>Sinfonia Varsovia</w:t>
      </w:r>
      <w:r>
        <w:rPr>
          <w:b/>
          <w:bCs/>
          <w:sz w:val="24"/>
          <w:szCs w:val="24"/>
          <w:lang w:val="en-GB"/>
        </w:rPr>
        <w:t>’</w:t>
      </w:r>
      <w:r w:rsidRPr="005F5418">
        <w:rPr>
          <w:b/>
          <w:bCs/>
          <w:sz w:val="24"/>
          <w:szCs w:val="24"/>
          <w:lang w:val="en-US"/>
        </w:rPr>
        <w:t>s strings</w:t>
      </w:r>
      <w:r w:rsidRPr="005F5418">
        <w:rPr>
          <w:sz w:val="24"/>
          <w:szCs w:val="24"/>
          <w:lang w:val="en-US"/>
        </w:rPr>
        <w:t xml:space="preserve">, conducted by </w:t>
      </w:r>
      <w:r w:rsidRPr="005F5418">
        <w:rPr>
          <w:b/>
          <w:bCs/>
          <w:sz w:val="24"/>
          <w:szCs w:val="24"/>
          <w:lang w:val="en-US"/>
        </w:rPr>
        <w:t>Rune Bergmann</w:t>
      </w:r>
      <w:r w:rsidRPr="005F5418">
        <w:rPr>
          <w:sz w:val="24"/>
          <w:szCs w:val="24"/>
          <w:lang w:val="en-US"/>
        </w:rPr>
        <w:t xml:space="preserve">, perform music by Polish and Norwegian composers. The album features </w:t>
      </w:r>
      <w:r w:rsidRPr="005F5418">
        <w:rPr>
          <w:b/>
          <w:bCs/>
          <w:sz w:val="24"/>
          <w:szCs w:val="24"/>
          <w:lang w:val="en-US"/>
        </w:rPr>
        <w:t>Edvard Grieg</w:t>
      </w:r>
      <w:r>
        <w:rPr>
          <w:b/>
          <w:bCs/>
          <w:sz w:val="24"/>
          <w:szCs w:val="24"/>
          <w:lang w:val="en-GB"/>
        </w:rPr>
        <w:t>’</w:t>
      </w:r>
      <w:r w:rsidRPr="005F5418">
        <w:rPr>
          <w:b/>
          <w:bCs/>
          <w:sz w:val="24"/>
          <w:szCs w:val="24"/>
          <w:lang w:val="en-US"/>
        </w:rPr>
        <w:t>s</w:t>
      </w:r>
      <w:r w:rsidRPr="005F5418">
        <w:rPr>
          <w:sz w:val="24"/>
          <w:szCs w:val="24"/>
          <w:lang w:val="en-US"/>
        </w:rPr>
        <w:t xml:space="preserve"> Suite </w:t>
      </w:r>
      <w:proofErr w:type="gramStart"/>
      <w:r w:rsidRPr="005F5418">
        <w:rPr>
          <w:i/>
          <w:iCs/>
          <w:sz w:val="24"/>
          <w:szCs w:val="24"/>
          <w:lang w:val="en-US"/>
        </w:rPr>
        <w:t>From</w:t>
      </w:r>
      <w:proofErr w:type="gramEnd"/>
      <w:r w:rsidRPr="005F5418">
        <w:rPr>
          <w:i/>
          <w:iCs/>
          <w:sz w:val="24"/>
          <w:szCs w:val="24"/>
          <w:lang w:val="en-US"/>
        </w:rPr>
        <w:t xml:space="preserve"> Holberg</w:t>
      </w:r>
      <w:r>
        <w:rPr>
          <w:i/>
          <w:iCs/>
          <w:sz w:val="24"/>
          <w:szCs w:val="24"/>
          <w:lang w:val="en-GB"/>
        </w:rPr>
        <w:t>’s Time</w:t>
      </w:r>
      <w:r w:rsidRPr="005F5418">
        <w:rPr>
          <w:sz w:val="24"/>
          <w:szCs w:val="24"/>
          <w:lang w:val="en-US"/>
        </w:rPr>
        <w:t xml:space="preserve">, Op. 40, </w:t>
      </w:r>
      <w:r w:rsidRPr="005F5418">
        <w:rPr>
          <w:b/>
          <w:bCs/>
          <w:sz w:val="24"/>
          <w:szCs w:val="24"/>
          <w:lang w:val="en-US"/>
        </w:rPr>
        <w:t xml:space="preserve">Witold </w:t>
      </w:r>
      <w:proofErr w:type="spellStart"/>
      <w:r w:rsidRPr="005F5418">
        <w:rPr>
          <w:b/>
          <w:bCs/>
          <w:sz w:val="24"/>
          <w:szCs w:val="24"/>
          <w:lang w:val="en-US"/>
        </w:rPr>
        <w:t>Lutosławski</w:t>
      </w:r>
      <w:proofErr w:type="spellEnd"/>
      <w:r>
        <w:rPr>
          <w:b/>
          <w:bCs/>
          <w:sz w:val="24"/>
          <w:szCs w:val="24"/>
          <w:lang w:val="en-GB"/>
        </w:rPr>
        <w:t>’</w:t>
      </w:r>
      <w:r w:rsidRPr="005F5418">
        <w:rPr>
          <w:b/>
          <w:bCs/>
          <w:sz w:val="24"/>
          <w:szCs w:val="24"/>
          <w:lang w:val="en-US"/>
        </w:rPr>
        <w:t>s</w:t>
      </w:r>
      <w:r w:rsidRPr="005F5418">
        <w:rPr>
          <w:sz w:val="24"/>
          <w:szCs w:val="24"/>
          <w:lang w:val="en-US"/>
        </w:rPr>
        <w:t xml:space="preserve"> </w:t>
      </w:r>
      <w:r w:rsidRPr="005F5418">
        <w:rPr>
          <w:sz w:val="24"/>
          <w:szCs w:val="24"/>
          <w:lang w:val="en-US"/>
        </w:rPr>
        <w:lastRenderedPageBreak/>
        <w:t xml:space="preserve">String Overture, </w:t>
      </w:r>
      <w:r w:rsidRPr="005F5418">
        <w:rPr>
          <w:b/>
          <w:bCs/>
          <w:sz w:val="24"/>
          <w:szCs w:val="24"/>
          <w:lang w:val="en-US"/>
        </w:rPr>
        <w:t>Arne Nordheim</w:t>
      </w:r>
      <w:r>
        <w:rPr>
          <w:b/>
          <w:bCs/>
          <w:sz w:val="24"/>
          <w:szCs w:val="24"/>
          <w:lang w:val="en-GB"/>
        </w:rPr>
        <w:t>’</w:t>
      </w:r>
      <w:r w:rsidRPr="005F5418">
        <w:rPr>
          <w:b/>
          <w:bCs/>
          <w:sz w:val="24"/>
          <w:szCs w:val="24"/>
          <w:lang w:val="en-US"/>
        </w:rPr>
        <w:t>s</w:t>
      </w:r>
      <w:r w:rsidRPr="005F5418">
        <w:rPr>
          <w:sz w:val="24"/>
          <w:szCs w:val="24"/>
          <w:lang w:val="en-US"/>
        </w:rPr>
        <w:t xml:space="preserve"> </w:t>
      </w:r>
      <w:proofErr w:type="spellStart"/>
      <w:r w:rsidRPr="005F5418">
        <w:rPr>
          <w:i/>
          <w:iCs/>
          <w:sz w:val="24"/>
          <w:szCs w:val="24"/>
          <w:lang w:val="en-US"/>
        </w:rPr>
        <w:t>Nachruf</w:t>
      </w:r>
      <w:proofErr w:type="spellEnd"/>
      <w:r w:rsidRPr="005F5418">
        <w:rPr>
          <w:sz w:val="24"/>
          <w:szCs w:val="24"/>
          <w:lang w:val="en-US"/>
        </w:rPr>
        <w:t xml:space="preserve">, Variations on a Norwegian </w:t>
      </w:r>
      <w:proofErr w:type="spellStart"/>
      <w:r w:rsidRPr="005F5418">
        <w:rPr>
          <w:sz w:val="24"/>
          <w:szCs w:val="24"/>
          <w:lang w:val="en-US"/>
        </w:rPr>
        <w:t>Folktune</w:t>
      </w:r>
      <w:proofErr w:type="spellEnd"/>
      <w:r w:rsidRPr="005F5418">
        <w:rPr>
          <w:sz w:val="24"/>
          <w:szCs w:val="24"/>
          <w:lang w:val="en-US"/>
        </w:rPr>
        <w:t xml:space="preserve"> </w:t>
      </w:r>
      <w:r w:rsidRPr="005F5418">
        <w:rPr>
          <w:i/>
          <w:iCs/>
          <w:sz w:val="24"/>
          <w:szCs w:val="24"/>
          <w:lang w:val="en-US"/>
        </w:rPr>
        <w:t xml:space="preserve">I </w:t>
      </w:r>
      <w:proofErr w:type="spellStart"/>
      <w:r w:rsidRPr="005F5418">
        <w:rPr>
          <w:i/>
          <w:iCs/>
          <w:sz w:val="24"/>
          <w:szCs w:val="24"/>
          <w:lang w:val="en-US"/>
        </w:rPr>
        <w:t>fjol</w:t>
      </w:r>
      <w:proofErr w:type="spellEnd"/>
      <w:r w:rsidRPr="005F5418">
        <w:rPr>
          <w:i/>
          <w:iCs/>
          <w:sz w:val="24"/>
          <w:szCs w:val="24"/>
          <w:lang w:val="en-US"/>
        </w:rPr>
        <w:t xml:space="preserve"> </w:t>
      </w:r>
      <w:proofErr w:type="spellStart"/>
      <w:r w:rsidRPr="005F5418">
        <w:rPr>
          <w:i/>
          <w:iCs/>
          <w:sz w:val="24"/>
          <w:szCs w:val="24"/>
          <w:lang w:val="en-US"/>
        </w:rPr>
        <w:t>gjætt'e</w:t>
      </w:r>
      <w:proofErr w:type="spellEnd"/>
      <w:r w:rsidRPr="005F5418">
        <w:rPr>
          <w:i/>
          <w:iCs/>
          <w:sz w:val="24"/>
          <w:szCs w:val="24"/>
          <w:lang w:val="en-US"/>
        </w:rPr>
        <w:t xml:space="preserve"> </w:t>
      </w:r>
      <w:proofErr w:type="spellStart"/>
      <w:r w:rsidRPr="005F5418">
        <w:rPr>
          <w:i/>
          <w:iCs/>
          <w:sz w:val="24"/>
          <w:szCs w:val="24"/>
          <w:lang w:val="en-US"/>
        </w:rPr>
        <w:t>gjeitinn</w:t>
      </w:r>
      <w:proofErr w:type="spellEnd"/>
      <w:r w:rsidRPr="005F5418">
        <w:rPr>
          <w:sz w:val="24"/>
          <w:szCs w:val="24"/>
          <w:lang w:val="en-US"/>
        </w:rPr>
        <w:t xml:space="preserve"> (</w:t>
      </w:r>
      <w:r w:rsidRPr="005F5418">
        <w:rPr>
          <w:i/>
          <w:iCs/>
          <w:sz w:val="24"/>
          <w:szCs w:val="24"/>
          <w:lang w:val="en-US"/>
        </w:rPr>
        <w:t>Last Year I was Tending the Goats</w:t>
      </w:r>
      <w:r w:rsidRPr="005F5418">
        <w:rPr>
          <w:sz w:val="24"/>
          <w:szCs w:val="24"/>
          <w:lang w:val="en-US"/>
        </w:rPr>
        <w:t xml:space="preserve">), Op. 31 by </w:t>
      </w:r>
      <w:r w:rsidRPr="005F5418">
        <w:rPr>
          <w:b/>
          <w:bCs/>
          <w:sz w:val="24"/>
          <w:szCs w:val="24"/>
          <w:lang w:val="en-US"/>
        </w:rPr>
        <w:t>Johan Svendsen</w:t>
      </w:r>
      <w:r w:rsidRPr="005F5418">
        <w:rPr>
          <w:sz w:val="24"/>
          <w:szCs w:val="24"/>
          <w:lang w:val="en-US"/>
        </w:rPr>
        <w:t xml:space="preserve">, and </w:t>
      </w:r>
      <w:r w:rsidRPr="005F5418">
        <w:rPr>
          <w:i/>
          <w:iCs/>
          <w:sz w:val="24"/>
          <w:szCs w:val="24"/>
          <w:lang w:val="en-US"/>
        </w:rPr>
        <w:t>Variations on a</w:t>
      </w:r>
      <w:r>
        <w:rPr>
          <w:i/>
          <w:iCs/>
          <w:sz w:val="24"/>
          <w:szCs w:val="24"/>
          <w:lang w:val="en-US"/>
        </w:rPr>
        <w:t> </w:t>
      </w:r>
      <w:r w:rsidRPr="005F5418">
        <w:rPr>
          <w:i/>
          <w:iCs/>
          <w:sz w:val="24"/>
          <w:szCs w:val="24"/>
          <w:lang w:val="en-US"/>
        </w:rPr>
        <w:t>Theme by Girolamo Frescobaldi</w:t>
      </w:r>
      <w:r w:rsidRPr="005F5418">
        <w:rPr>
          <w:sz w:val="24"/>
          <w:szCs w:val="24"/>
          <w:lang w:val="en-US"/>
        </w:rPr>
        <w:t xml:space="preserve"> by </w:t>
      </w:r>
      <w:r w:rsidRPr="005F5418">
        <w:rPr>
          <w:b/>
          <w:bCs/>
          <w:sz w:val="24"/>
          <w:szCs w:val="24"/>
          <w:lang w:val="en-US"/>
        </w:rPr>
        <w:t>Alexander Tansman</w:t>
      </w:r>
      <w:r w:rsidRPr="005F5418">
        <w:rPr>
          <w:sz w:val="24"/>
          <w:szCs w:val="24"/>
          <w:lang w:val="en-US"/>
        </w:rPr>
        <w:t>. The album</w:t>
      </w:r>
      <w:r>
        <w:rPr>
          <w:sz w:val="24"/>
          <w:szCs w:val="24"/>
          <w:lang w:val="en-GB"/>
        </w:rPr>
        <w:t>’</w:t>
      </w:r>
      <w:r w:rsidRPr="005F5418">
        <w:rPr>
          <w:sz w:val="24"/>
          <w:szCs w:val="24"/>
          <w:lang w:val="en-US"/>
        </w:rPr>
        <w:t>s repertoire highlights the links between the composers and cultures of the two countries. The project</w:t>
      </w:r>
      <w:r>
        <w:rPr>
          <w:sz w:val="24"/>
          <w:szCs w:val="24"/>
          <w:lang w:val="en-GB"/>
        </w:rPr>
        <w:t>’</w:t>
      </w:r>
      <w:r w:rsidRPr="005F5418">
        <w:rPr>
          <w:sz w:val="24"/>
          <w:szCs w:val="24"/>
          <w:lang w:val="en-US"/>
        </w:rPr>
        <w:t xml:space="preserve">s publications are complemented by an educational card game called </w:t>
      </w:r>
      <w:r w:rsidRPr="005F5418">
        <w:rPr>
          <w:i/>
          <w:iCs/>
          <w:sz w:val="24"/>
          <w:szCs w:val="24"/>
          <w:lang w:val="en-US"/>
        </w:rPr>
        <w:t>Polish-Norwegian</w:t>
      </w:r>
      <w:r w:rsidRPr="005F5418">
        <w:rPr>
          <w:sz w:val="24"/>
          <w:szCs w:val="24"/>
          <w:lang w:val="en-US"/>
        </w:rPr>
        <w:t xml:space="preserve"> </w:t>
      </w:r>
      <w:proofErr w:type="spellStart"/>
      <w:r w:rsidRPr="005F5418">
        <w:rPr>
          <w:i/>
          <w:iCs/>
          <w:sz w:val="24"/>
          <w:szCs w:val="24"/>
          <w:lang w:val="en-US"/>
        </w:rPr>
        <w:t>InteGRAtions</w:t>
      </w:r>
      <w:proofErr w:type="spellEnd"/>
      <w:r w:rsidRPr="005F5418">
        <w:rPr>
          <w:i/>
          <w:iCs/>
          <w:sz w:val="24"/>
          <w:szCs w:val="24"/>
          <w:lang w:val="en-US"/>
        </w:rPr>
        <w:t xml:space="preserve"> (</w:t>
      </w:r>
      <w:proofErr w:type="spellStart"/>
      <w:r w:rsidRPr="005F5418">
        <w:rPr>
          <w:i/>
          <w:iCs/>
          <w:sz w:val="24"/>
          <w:szCs w:val="24"/>
          <w:lang w:val="en-US"/>
        </w:rPr>
        <w:t>InteGRAcje</w:t>
      </w:r>
      <w:proofErr w:type="spellEnd"/>
      <w:r w:rsidRPr="005F5418">
        <w:rPr>
          <w:i/>
          <w:iCs/>
          <w:sz w:val="24"/>
          <w:szCs w:val="24"/>
          <w:lang w:val="en-US"/>
        </w:rPr>
        <w:t xml:space="preserve"> </w:t>
      </w:r>
      <w:proofErr w:type="spellStart"/>
      <w:r w:rsidRPr="005F5418">
        <w:rPr>
          <w:i/>
          <w:iCs/>
          <w:sz w:val="24"/>
          <w:szCs w:val="24"/>
          <w:lang w:val="en-US"/>
        </w:rPr>
        <w:t>polsko-norweskie</w:t>
      </w:r>
      <w:proofErr w:type="spellEnd"/>
      <w:r w:rsidRPr="005F5418">
        <w:rPr>
          <w:sz w:val="24"/>
          <w:szCs w:val="24"/>
          <w:lang w:val="en-US"/>
        </w:rPr>
        <w:t>; Polish “</w:t>
      </w:r>
      <w:proofErr w:type="spellStart"/>
      <w:r w:rsidRPr="005F5418">
        <w:rPr>
          <w:sz w:val="24"/>
          <w:szCs w:val="24"/>
          <w:lang w:val="en-US"/>
        </w:rPr>
        <w:t>gra</w:t>
      </w:r>
      <w:proofErr w:type="spellEnd"/>
      <w:r w:rsidRPr="005F5418">
        <w:rPr>
          <w:sz w:val="24"/>
          <w:szCs w:val="24"/>
          <w:lang w:val="en-US"/>
        </w:rPr>
        <w:t>” stands for “game”</w:t>
      </w:r>
      <w:r w:rsidRPr="005F5418">
        <w:rPr>
          <w:sz w:val="24"/>
          <w:szCs w:val="24"/>
          <w:lang w:val="en-US"/>
        </w:rPr>
        <w:t>) exploring the culture – with particular emphasis on music – and nature of Poland and Norway and their mutual connections.</w:t>
      </w:r>
    </w:p>
    <w:p w14:paraId="00C75096" w14:textId="282765EF" w:rsidR="00673E96" w:rsidRPr="005F5418" w:rsidRDefault="00932977">
      <w:pPr>
        <w:jc w:val="both"/>
        <w:rPr>
          <w:sz w:val="24"/>
          <w:szCs w:val="24"/>
          <w:lang w:val="en-US"/>
        </w:rPr>
      </w:pPr>
      <w:r w:rsidRPr="005F5418">
        <w:rPr>
          <w:sz w:val="24"/>
          <w:szCs w:val="24"/>
          <w:lang w:val="en-US"/>
        </w:rPr>
        <w:t>The aforementioned project publications, as well as texts, photos and videos of the project</w:t>
      </w:r>
      <w:r w:rsidRPr="005F5418">
        <w:rPr>
          <w:sz w:val="24"/>
          <w:szCs w:val="24"/>
          <w:lang w:val="en-US"/>
        </w:rPr>
        <w:t>’</w:t>
      </w:r>
      <w:r w:rsidRPr="005F5418">
        <w:rPr>
          <w:sz w:val="24"/>
          <w:szCs w:val="24"/>
          <w:lang w:val="en-US"/>
        </w:rPr>
        <w:t xml:space="preserve">s events, are available on the website </w:t>
      </w:r>
      <w:hyperlink r:id="rId9">
        <w:r w:rsidRPr="005F5418">
          <w:rPr>
            <w:rStyle w:val="Hipercze"/>
            <w:sz w:val="24"/>
            <w:szCs w:val="24"/>
            <w:lang w:val="en-US"/>
          </w:rPr>
          <w:t>https://interakcje-integ</w:t>
        </w:r>
        <w:r w:rsidRPr="005F5418">
          <w:rPr>
            <w:rStyle w:val="Hipercze"/>
            <w:sz w:val="24"/>
            <w:szCs w:val="24"/>
            <w:lang w:val="en-US"/>
          </w:rPr>
          <w:t>r</w:t>
        </w:r>
        <w:r w:rsidRPr="005F5418">
          <w:rPr>
            <w:rStyle w:val="Hipercze"/>
            <w:sz w:val="24"/>
            <w:szCs w:val="24"/>
            <w:lang w:val="en-US"/>
          </w:rPr>
          <w:t>acje.pl/en/</w:t>
        </w:r>
      </w:hyperlink>
      <w:r w:rsidRPr="005F5418">
        <w:rPr>
          <w:sz w:val="24"/>
          <w:szCs w:val="24"/>
          <w:lang w:val="en-US"/>
        </w:rPr>
        <w:t xml:space="preserve"> under the “</w:t>
      </w:r>
      <w:r w:rsidRPr="005F5418">
        <w:rPr>
          <w:sz w:val="24"/>
          <w:szCs w:val="24"/>
          <w:lang w:val="en-US"/>
        </w:rPr>
        <w:t>library</w:t>
      </w:r>
      <w:r w:rsidR="00EE2748">
        <w:rPr>
          <w:sz w:val="24"/>
          <w:szCs w:val="24"/>
          <w:lang w:val="en-US"/>
        </w:rPr>
        <w:t xml:space="preserve"> of experiences</w:t>
      </w:r>
      <w:r w:rsidRPr="005F5418">
        <w:rPr>
          <w:sz w:val="24"/>
          <w:szCs w:val="24"/>
          <w:lang w:val="en-US"/>
        </w:rPr>
        <w:t>” tab. Interactions/Integrations 2022–2024 was implemented with funding from the EEA Financial Mechanism 2014–2021 within the framework of the Ministry of Culture and National Heritage</w:t>
      </w:r>
      <w:r>
        <w:rPr>
          <w:sz w:val="24"/>
          <w:szCs w:val="24"/>
          <w:lang w:val="en-GB"/>
        </w:rPr>
        <w:t>’</w:t>
      </w:r>
      <w:r w:rsidRPr="005F5418">
        <w:rPr>
          <w:sz w:val="24"/>
          <w:szCs w:val="24"/>
          <w:lang w:val="en-US"/>
        </w:rPr>
        <w:t>s</w:t>
      </w:r>
      <w:r w:rsidRPr="005F5418">
        <w:rPr>
          <w:sz w:val="24"/>
          <w:szCs w:val="24"/>
          <w:lang w:val="en-US"/>
        </w:rPr>
        <w:t xml:space="preserve"> “Culture” </w:t>
      </w:r>
      <w:proofErr w:type="spellStart"/>
      <w:r w:rsidRPr="005F5418">
        <w:rPr>
          <w:sz w:val="24"/>
          <w:szCs w:val="24"/>
          <w:lang w:val="en-US"/>
        </w:rPr>
        <w:t>Programme</w:t>
      </w:r>
      <w:proofErr w:type="spellEnd"/>
      <w:r w:rsidRPr="005F5418">
        <w:rPr>
          <w:sz w:val="24"/>
          <w:szCs w:val="24"/>
          <w:lang w:val="en-US"/>
        </w:rPr>
        <w:t>.</w:t>
      </w:r>
    </w:p>
    <w:p w14:paraId="00C75097" w14:textId="77777777" w:rsidR="00673E96" w:rsidRPr="005F5418" w:rsidRDefault="00673E96">
      <w:pPr>
        <w:jc w:val="both"/>
        <w:rPr>
          <w:sz w:val="24"/>
          <w:szCs w:val="24"/>
          <w:lang w:val="en-US"/>
        </w:rPr>
      </w:pPr>
    </w:p>
    <w:p w14:paraId="00C75098" w14:textId="77777777" w:rsidR="00673E96" w:rsidRPr="005F5418" w:rsidRDefault="00932977">
      <w:pPr>
        <w:spacing w:before="120" w:after="120"/>
        <w:jc w:val="both"/>
        <w:outlineLvl w:val="0"/>
        <w:rPr>
          <w:rFonts w:cstheme="minorHAnsi"/>
          <w:b/>
          <w:bCs/>
          <w:lang w:val="en-US"/>
        </w:rPr>
      </w:pPr>
      <w:r w:rsidRPr="005F5418">
        <w:rPr>
          <w:rFonts w:cstheme="minorHAnsi"/>
          <w:b/>
          <w:bCs/>
          <w:lang w:val="en-US"/>
        </w:rPr>
        <w:t>Media contact:</w:t>
      </w:r>
    </w:p>
    <w:p w14:paraId="00C75099" w14:textId="77777777" w:rsidR="00673E96" w:rsidRPr="005F5418" w:rsidRDefault="00932977">
      <w:pPr>
        <w:spacing w:after="0"/>
        <w:jc w:val="both"/>
        <w:rPr>
          <w:rFonts w:cstheme="minorHAnsi"/>
          <w:lang w:val="en-US"/>
        </w:rPr>
      </w:pPr>
      <w:r w:rsidRPr="005F5418">
        <w:rPr>
          <w:rFonts w:cstheme="minorHAnsi"/>
          <w:lang w:val="en-US"/>
        </w:rPr>
        <w:t>Jakub Strużyński</w:t>
      </w:r>
    </w:p>
    <w:p w14:paraId="00C7509A" w14:textId="77777777" w:rsidR="00673E96" w:rsidRPr="005F5418" w:rsidRDefault="00932977">
      <w:pPr>
        <w:spacing w:after="0"/>
        <w:jc w:val="both"/>
        <w:rPr>
          <w:rFonts w:cstheme="minorHAnsi"/>
          <w:lang w:val="en-US"/>
        </w:rPr>
      </w:pPr>
      <w:r w:rsidRPr="005F5418">
        <w:rPr>
          <w:rFonts w:cstheme="minorHAnsi"/>
          <w:lang w:val="en-US"/>
        </w:rPr>
        <w:t>Senior PR Specialist</w:t>
      </w:r>
    </w:p>
    <w:p w14:paraId="00C7509B" w14:textId="77777777" w:rsidR="00673E96" w:rsidRPr="005F5418" w:rsidRDefault="00932977">
      <w:pPr>
        <w:spacing w:after="0"/>
        <w:jc w:val="both"/>
        <w:rPr>
          <w:rFonts w:cstheme="minorHAnsi"/>
          <w:lang w:val="en-US"/>
        </w:rPr>
      </w:pPr>
      <w:r w:rsidRPr="005F5418">
        <w:rPr>
          <w:rFonts w:cstheme="minorHAnsi"/>
          <w:lang w:val="en-US"/>
        </w:rPr>
        <w:t>Sinfonia Varsovia, Marketing and Audience Services Department</w:t>
      </w:r>
    </w:p>
    <w:p w14:paraId="00C7509C" w14:textId="77777777" w:rsidR="00673E96" w:rsidRDefault="00932977">
      <w:pPr>
        <w:spacing w:after="0"/>
        <w:jc w:val="both"/>
        <w:rPr>
          <w:sz w:val="24"/>
          <w:szCs w:val="24"/>
          <w:lang w:val="de-DE"/>
        </w:rPr>
      </w:pPr>
      <w:r>
        <w:rPr>
          <w:rFonts w:cstheme="minorHAnsi"/>
          <w:lang w:val="de-DE"/>
        </w:rPr>
        <w:t>jakub.struzynski@sinfoniavarsovia.org, tel. 502 243 387</w:t>
      </w:r>
    </w:p>
    <w:sectPr w:rsidR="00673E96">
      <w:headerReference w:type="default" r:id="rId10"/>
      <w:footerReference w:type="default" r:id="rId11"/>
      <w:pgSz w:w="11906" w:h="16838"/>
      <w:pgMar w:top="1843" w:right="1417" w:bottom="1843"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750AC" w14:textId="77777777" w:rsidR="00932977" w:rsidRDefault="00932977">
      <w:pPr>
        <w:spacing w:after="0" w:line="240" w:lineRule="auto"/>
      </w:pPr>
      <w:r>
        <w:separator/>
      </w:r>
    </w:p>
  </w:endnote>
  <w:endnote w:type="continuationSeparator" w:id="0">
    <w:p w14:paraId="00C750AE" w14:textId="77777777" w:rsidR="00932977" w:rsidRDefault="00932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50A6" w14:textId="77777777" w:rsidR="00673E96" w:rsidRDefault="00932977">
    <w:pPr>
      <w:pStyle w:val="Stopka"/>
    </w:pPr>
    <w:r>
      <w:rPr>
        <w:noProof/>
      </w:rPr>
      <w:drawing>
        <wp:anchor distT="0" distB="0" distL="0" distR="0" simplePos="0" relativeHeight="4" behindDoc="1" locked="0" layoutInCell="1" allowOverlap="1" wp14:anchorId="00C750AC" wp14:editId="60115309">
          <wp:simplePos x="0" y="0"/>
          <wp:positionH relativeFrom="column">
            <wp:align>center</wp:align>
          </wp:positionH>
          <wp:positionV relativeFrom="paragraph">
            <wp:posOffset>-389255</wp:posOffset>
          </wp:positionV>
          <wp:extent cx="4500245" cy="944679"/>
          <wp:effectExtent l="0" t="0" r="0" b="0"/>
          <wp:wrapNone/>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00245" cy="944679"/>
                  </a:xfrm>
                  <a:prstGeom prst="rect">
                    <a:avLst/>
                  </a:prstGeom>
                </pic:spPr>
              </pic:pic>
            </a:graphicData>
          </a:graphic>
        </wp:anchor>
      </w:drawing>
    </w:r>
  </w:p>
  <w:p w14:paraId="00C750A7" w14:textId="77777777" w:rsidR="00673E96" w:rsidRDefault="00673E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750A8" w14:textId="77777777" w:rsidR="00932977" w:rsidRDefault="00932977">
      <w:pPr>
        <w:spacing w:after="0" w:line="240" w:lineRule="auto"/>
      </w:pPr>
      <w:r>
        <w:separator/>
      </w:r>
    </w:p>
  </w:footnote>
  <w:footnote w:type="continuationSeparator" w:id="0">
    <w:p w14:paraId="00C750AA" w14:textId="77777777" w:rsidR="00932977" w:rsidRDefault="00932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50A5" w14:textId="13A4209A" w:rsidR="00673E96" w:rsidRDefault="00932977">
    <w:pPr>
      <w:pStyle w:val="Nagwek"/>
      <w:jc w:val="right"/>
    </w:pPr>
    <w:r>
      <w:rPr>
        <w:noProof/>
      </w:rPr>
      <w:drawing>
        <wp:anchor distT="0" distB="0" distL="114300" distR="114300" simplePos="0" relativeHeight="7" behindDoc="1" locked="0" layoutInCell="0" allowOverlap="1" wp14:anchorId="00C750A8" wp14:editId="00C750A9">
          <wp:simplePos x="0" y="0"/>
          <wp:positionH relativeFrom="page">
            <wp:posOffset>676275</wp:posOffset>
          </wp:positionH>
          <wp:positionV relativeFrom="page">
            <wp:posOffset>535940</wp:posOffset>
          </wp:positionV>
          <wp:extent cx="1195070" cy="47561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1195070" cy="475615"/>
                  </a:xfrm>
                  <a:prstGeom prst="rect">
                    <a:avLst/>
                  </a:prstGeom>
                </pic:spPr>
              </pic:pic>
            </a:graphicData>
          </a:graphic>
        </wp:anchor>
      </w:drawing>
    </w:r>
    <w:r>
      <w:softHyphen/>
    </w:r>
    <w:r>
      <w:softHyphen/>
      <w:t xml:space="preserve"> </w:t>
    </w:r>
    <w:r w:rsidR="005C1833">
      <w:rPr>
        <w:noProof/>
      </w:rPr>
      <w:drawing>
        <wp:inline distT="0" distB="0" distL="0" distR="0" wp14:anchorId="112E8DC6" wp14:editId="4201A25F">
          <wp:extent cx="1228992" cy="600565"/>
          <wp:effectExtent l="0" t="0" r="0" b="9525"/>
          <wp:docPr id="381639239" name="Obraz 381639239" descr="Obraz zawierający tekst, Czcionka, Grafi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639239" name="Obraz 381639239" descr="Obraz zawierający tekst, Czcionka, Grafika, biały&#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228992" cy="60056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E96"/>
    <w:rsid w:val="0008756D"/>
    <w:rsid w:val="00541289"/>
    <w:rsid w:val="005C1833"/>
    <w:rsid w:val="005F5418"/>
    <w:rsid w:val="00673E96"/>
    <w:rsid w:val="00794F39"/>
    <w:rsid w:val="00886623"/>
    <w:rsid w:val="00896503"/>
    <w:rsid w:val="00902E80"/>
    <w:rsid w:val="009051C3"/>
    <w:rsid w:val="00932977"/>
    <w:rsid w:val="00EE2748"/>
    <w:rsid w:val="00F8242D"/>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75085"/>
  <w15:docId w15:val="{BD2D6F10-B567-4FE2-865A-30EFB320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5FC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017B7"/>
  </w:style>
  <w:style w:type="character" w:customStyle="1" w:styleId="StopkaZnak">
    <w:name w:val="Stopka Znak"/>
    <w:basedOn w:val="Domylnaczcionkaakapitu"/>
    <w:link w:val="Stopka"/>
    <w:uiPriority w:val="99"/>
    <w:qFormat/>
    <w:rsid w:val="00F017B7"/>
  </w:style>
  <w:style w:type="character" w:styleId="Hipercze">
    <w:name w:val="Hyperlink"/>
    <w:basedOn w:val="Domylnaczcionkaakapitu"/>
    <w:uiPriority w:val="99"/>
    <w:unhideWhenUsed/>
    <w:rsid w:val="00261823"/>
    <w:rPr>
      <w:color w:val="0563C1" w:themeColor="hyperlink"/>
      <w:u w:val="single"/>
    </w:rPr>
  </w:style>
  <w:style w:type="character" w:styleId="Odwoaniedokomentarza">
    <w:name w:val="annotation reference"/>
    <w:basedOn w:val="Domylnaczcionkaakapitu"/>
    <w:uiPriority w:val="99"/>
    <w:semiHidden/>
    <w:unhideWhenUsed/>
    <w:qFormat/>
    <w:rsid w:val="0020734A"/>
    <w:rPr>
      <w:sz w:val="16"/>
      <w:szCs w:val="16"/>
    </w:rPr>
  </w:style>
  <w:style w:type="character" w:customStyle="1" w:styleId="TekstkomentarzaZnak">
    <w:name w:val="Tekst komentarza Znak"/>
    <w:basedOn w:val="Domylnaczcionkaakapitu"/>
    <w:link w:val="Tekstkomentarza"/>
    <w:uiPriority w:val="99"/>
    <w:semiHidden/>
    <w:qFormat/>
    <w:rsid w:val="0020734A"/>
    <w:rPr>
      <w:sz w:val="20"/>
      <w:szCs w:val="20"/>
    </w:rPr>
  </w:style>
  <w:style w:type="character" w:customStyle="1" w:styleId="TematkomentarzaZnak">
    <w:name w:val="Temat komentarza Znak"/>
    <w:basedOn w:val="TekstkomentarzaZnak"/>
    <w:link w:val="Tematkomentarza"/>
    <w:uiPriority w:val="99"/>
    <w:semiHidden/>
    <w:qFormat/>
    <w:rsid w:val="0020734A"/>
    <w:rPr>
      <w:b/>
      <w:bCs/>
      <w:sz w:val="20"/>
      <w:szCs w:val="20"/>
    </w:rPr>
  </w:style>
  <w:style w:type="paragraph" w:styleId="Nagwek">
    <w:name w:val="header"/>
    <w:basedOn w:val="Normalny"/>
    <w:next w:val="Tekstpodstawowy"/>
    <w:link w:val="NagwekZnak"/>
    <w:uiPriority w:val="99"/>
    <w:unhideWhenUsed/>
    <w:rsid w:val="00F017B7"/>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245FCB"/>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F017B7"/>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20734A"/>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20734A"/>
    <w:rPr>
      <w:b/>
      <w:bCs/>
    </w:rPr>
  </w:style>
  <w:style w:type="paragraph" w:styleId="Poprawka">
    <w:name w:val="Revision"/>
    <w:uiPriority w:val="99"/>
    <w:semiHidden/>
    <w:qFormat/>
    <w:rsid w:val="001450DC"/>
  </w:style>
  <w:style w:type="character" w:styleId="UyteHipercze">
    <w:name w:val="FollowedHyperlink"/>
    <w:basedOn w:val="Domylnaczcionkaakapitu"/>
    <w:uiPriority w:val="99"/>
    <w:semiHidden/>
    <w:unhideWhenUsed/>
    <w:rsid w:val="00EE27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interakcje-integracje.pl/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MediaLengthInSeconds xmlns="b9d4e585-389d-4ec0-ab4b-b20525b1f568" xsi:nil="true"/>
    <SharedWithUsers xmlns="5d94103c-065e-46e7-a9aa-feebafd11bf9">
      <UserInfo>
        <DisplayName/>
        <AccountId xsi:nil="true"/>
        <AccountType/>
      </UserInfo>
    </SharedWithUsers>
  </documentManagement>
</p:properties>
</file>

<file path=customXml/itemProps1.xml><?xml version="1.0" encoding="utf-8"?>
<ds:datastoreItem xmlns:ds="http://schemas.openxmlformats.org/officeDocument/2006/customXml" ds:itemID="{25568BF2-7EBD-48B3-A76B-14A6A730EFE1}">
  <ds:schemaRefs>
    <ds:schemaRef ds:uri="http://schemas.microsoft.com/sharepoint/v3/contenttype/forms"/>
  </ds:schemaRefs>
</ds:datastoreItem>
</file>

<file path=customXml/itemProps2.xml><?xml version="1.0" encoding="utf-8"?>
<ds:datastoreItem xmlns:ds="http://schemas.openxmlformats.org/officeDocument/2006/customXml" ds:itemID="{06BEC942-0004-4B17-B5DE-CDDC27DBA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603A3-194D-4F07-BC59-B8B7A394CE3B}">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3</Pages>
  <Words>894</Words>
  <Characters>5365</Characters>
  <Application>Microsoft Office Word</Application>
  <DocSecurity>0</DocSecurity>
  <Lines>44</Lines>
  <Paragraphs>12</Paragraphs>
  <ScaleCrop>false</ScaleCrop>
  <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131</cp:revision>
  <cp:lastPrinted>2024-01-24T23:06:00Z</cp:lastPrinted>
  <dcterms:created xsi:type="dcterms:W3CDTF">2024-02-08T19:43:00Z</dcterms:created>
  <dcterms:modified xsi:type="dcterms:W3CDTF">2024-02-12T07:39:00Z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0x010100A85B644C45601E4CA9155761554DD35B</vt:lpwstr>
  </property>
  <property fmtid="{D5CDD505-2E9C-101B-9397-08002B2CF9AE}" pid="4" name="MediaServiceImageTags">
    <vt:lpwstr/>
  </property>
  <property fmtid="{D5CDD505-2E9C-101B-9397-08002B2CF9AE}" pid="5" name="TriggerFlowInfo">
    <vt:lpwstr/>
  </property>
  <property fmtid="{D5CDD505-2E9C-101B-9397-08002B2CF9AE}" pid="6" name="_ExtendedDescription">
    <vt:lpwstr/>
  </property>
</Properties>
</file>