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1DAB0D4B" w:rsidR="00E32631" w:rsidRPr="008610E8" w:rsidRDefault="009F6EA8" w:rsidP="00436DEA">
      <w:pPr>
        <w:spacing w:after="0" w:line="276" w:lineRule="auto"/>
        <w:jc w:val="right"/>
        <w:rPr>
          <w:rFonts w:asciiTheme="majorHAnsi" w:hAnsiTheme="majorHAnsi"/>
          <w:lang w:val="en-US"/>
        </w:rPr>
      </w:pPr>
      <w:r w:rsidRPr="008610E8">
        <w:rPr>
          <w:rFonts w:asciiTheme="majorHAnsi" w:hAnsiTheme="majorHAnsi"/>
          <w:lang w:val="en-US"/>
        </w:rPr>
        <w:t>Warsaw</w:t>
      </w:r>
      <w:r w:rsidR="00E32631" w:rsidRPr="008610E8">
        <w:rPr>
          <w:rFonts w:asciiTheme="majorHAnsi" w:hAnsiTheme="majorHAnsi"/>
          <w:lang w:val="en-US"/>
        </w:rPr>
        <w:t xml:space="preserve">, </w:t>
      </w:r>
      <w:r w:rsidRPr="008610E8">
        <w:rPr>
          <w:rFonts w:asciiTheme="majorHAnsi" w:hAnsiTheme="majorHAnsi"/>
          <w:lang w:val="en-US"/>
        </w:rPr>
        <w:t>2 January</w:t>
      </w:r>
      <w:r w:rsidR="00490B2C" w:rsidRPr="008610E8">
        <w:rPr>
          <w:rFonts w:asciiTheme="majorHAnsi" w:hAnsiTheme="majorHAnsi"/>
          <w:lang w:val="en-US"/>
        </w:rPr>
        <w:t xml:space="preserve"> 2025</w:t>
      </w:r>
    </w:p>
    <w:p w14:paraId="6C7A4EC7" w14:textId="7C2795FF" w:rsidR="00887CCF" w:rsidRPr="008610E8" w:rsidRDefault="009F6EA8" w:rsidP="00436DEA">
      <w:pPr>
        <w:spacing w:after="0" w:line="276" w:lineRule="auto"/>
        <w:jc w:val="right"/>
        <w:rPr>
          <w:rFonts w:asciiTheme="majorHAnsi" w:hAnsiTheme="majorHAnsi"/>
          <w:lang w:val="en-US"/>
        </w:rPr>
      </w:pPr>
      <w:r w:rsidRPr="008610E8">
        <w:rPr>
          <w:rFonts w:asciiTheme="majorHAnsi" w:hAnsiTheme="majorHAnsi"/>
          <w:lang w:val="en-US"/>
        </w:rPr>
        <w:t>Press release</w:t>
      </w:r>
    </w:p>
    <w:p w14:paraId="0D21C5EF" w14:textId="381C5FF5" w:rsidR="00062CA1" w:rsidRPr="008610E8" w:rsidRDefault="00531292" w:rsidP="004C1FC5">
      <w:pPr>
        <w:spacing w:before="240" w:after="120" w:line="276" w:lineRule="auto"/>
        <w:jc w:val="center"/>
        <w:rPr>
          <w:rFonts w:asciiTheme="majorHAnsi" w:hAnsiTheme="majorHAnsi"/>
          <w:b/>
          <w:bCs/>
          <w:sz w:val="48"/>
          <w:szCs w:val="48"/>
          <w:lang w:val="en-US"/>
        </w:rPr>
      </w:pPr>
      <w:r w:rsidRPr="008610E8">
        <w:rPr>
          <w:rFonts w:asciiTheme="majorHAnsi" w:hAnsiTheme="majorHAnsi"/>
          <w:b/>
          <w:bCs/>
          <w:sz w:val="48"/>
          <w:szCs w:val="48"/>
          <w:lang w:val="en-US"/>
        </w:rPr>
        <w:t xml:space="preserve">Sinfonia Varsovia </w:t>
      </w:r>
      <w:r w:rsidR="008A1A60">
        <w:rPr>
          <w:rFonts w:asciiTheme="majorHAnsi" w:hAnsiTheme="majorHAnsi"/>
          <w:b/>
          <w:bCs/>
          <w:sz w:val="48"/>
          <w:szCs w:val="48"/>
          <w:lang w:val="en-US"/>
        </w:rPr>
        <w:t>at</w:t>
      </w:r>
      <w:r w:rsidR="004B1C14" w:rsidRPr="008610E8">
        <w:rPr>
          <w:rFonts w:asciiTheme="majorHAnsi" w:hAnsiTheme="majorHAnsi"/>
          <w:b/>
          <w:bCs/>
          <w:sz w:val="48"/>
          <w:szCs w:val="48"/>
          <w:lang w:val="en-US"/>
        </w:rPr>
        <w:t xml:space="preserve"> Bozar</w:t>
      </w:r>
    </w:p>
    <w:p w14:paraId="0C0613BF" w14:textId="4F2467DC" w:rsidR="00EB4072" w:rsidRPr="00A446D2" w:rsidRDefault="00EB4072" w:rsidP="00436DEA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r w:rsidRPr="00A446D2">
        <w:rPr>
          <w:rFonts w:asciiTheme="majorHAnsi" w:hAnsiTheme="majorHAnsi"/>
          <w:b/>
          <w:bCs/>
          <w:sz w:val="32"/>
          <w:szCs w:val="32"/>
          <w:lang w:val="en-US"/>
        </w:rPr>
        <w:t xml:space="preserve">8 </w:t>
      </w:r>
      <w:r w:rsidR="00A47F8F" w:rsidRPr="00A446D2">
        <w:rPr>
          <w:rFonts w:asciiTheme="majorHAnsi" w:hAnsiTheme="majorHAnsi"/>
          <w:b/>
          <w:bCs/>
          <w:sz w:val="32"/>
          <w:szCs w:val="32"/>
          <w:lang w:val="en-US"/>
        </w:rPr>
        <w:t xml:space="preserve">January </w:t>
      </w:r>
      <w:r w:rsidRPr="00A446D2">
        <w:rPr>
          <w:rFonts w:asciiTheme="majorHAnsi" w:hAnsiTheme="majorHAnsi"/>
          <w:b/>
          <w:bCs/>
          <w:sz w:val="32"/>
          <w:szCs w:val="32"/>
          <w:lang w:val="en-US"/>
        </w:rPr>
        <w:t xml:space="preserve">2025, </w:t>
      </w:r>
      <w:r w:rsidR="00DA72D0" w:rsidRPr="00A446D2">
        <w:rPr>
          <w:rFonts w:asciiTheme="majorHAnsi" w:hAnsiTheme="majorHAnsi"/>
          <w:b/>
          <w:bCs/>
          <w:sz w:val="32"/>
          <w:szCs w:val="32"/>
          <w:lang w:val="en-US"/>
        </w:rPr>
        <w:t>8</w:t>
      </w:r>
      <w:r w:rsidRPr="00A446D2">
        <w:rPr>
          <w:rFonts w:asciiTheme="majorHAnsi" w:hAnsiTheme="majorHAnsi"/>
          <w:b/>
          <w:bCs/>
          <w:sz w:val="32"/>
          <w:szCs w:val="32"/>
          <w:lang w:val="en-US"/>
        </w:rPr>
        <w:t>:00</w:t>
      </w:r>
      <w:r w:rsidR="00DA72D0" w:rsidRPr="00A446D2">
        <w:rPr>
          <w:rFonts w:asciiTheme="majorHAnsi" w:hAnsiTheme="majorHAnsi"/>
          <w:b/>
          <w:bCs/>
          <w:sz w:val="32"/>
          <w:szCs w:val="32"/>
          <w:lang w:val="en-US"/>
        </w:rPr>
        <w:t xml:space="preserve"> PM</w:t>
      </w:r>
    </w:p>
    <w:p w14:paraId="1CAB8900" w14:textId="47E5930F" w:rsidR="00062CA1" w:rsidRPr="00A446D2" w:rsidRDefault="0079336B" w:rsidP="00436DEA">
      <w:pPr>
        <w:spacing w:after="120" w:line="276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r w:rsidRPr="00A446D2">
        <w:rPr>
          <w:rFonts w:asciiTheme="majorHAnsi" w:hAnsiTheme="majorHAnsi"/>
          <w:b/>
          <w:bCs/>
          <w:sz w:val="32"/>
          <w:szCs w:val="32"/>
          <w:lang w:val="en-US"/>
        </w:rPr>
        <w:t>The Henry Le Bœuf Hall</w:t>
      </w:r>
      <w:r w:rsidR="00EB4072" w:rsidRPr="00A446D2">
        <w:rPr>
          <w:rFonts w:asciiTheme="majorHAnsi" w:hAnsiTheme="majorHAnsi"/>
          <w:b/>
          <w:bCs/>
          <w:sz w:val="32"/>
          <w:szCs w:val="32"/>
          <w:lang w:val="en-US"/>
        </w:rPr>
        <w:t xml:space="preserve">, </w:t>
      </w:r>
      <w:r w:rsidR="00A446D2" w:rsidRPr="00A446D2">
        <w:rPr>
          <w:rFonts w:asciiTheme="majorHAnsi" w:hAnsiTheme="majorHAnsi"/>
          <w:b/>
          <w:bCs/>
          <w:sz w:val="32"/>
          <w:szCs w:val="32"/>
          <w:lang w:val="en-US"/>
        </w:rPr>
        <w:t>Bozar, Brussels, Belgium</w:t>
      </w:r>
    </w:p>
    <w:p w14:paraId="3FBA0C46" w14:textId="137293CD" w:rsidR="00724DF2" w:rsidRPr="009A755C" w:rsidRDefault="00F753CA" w:rsidP="00724DF2">
      <w:pPr>
        <w:spacing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Sinfonia Varsovia will begin</w:t>
      </w:r>
      <w:r w:rsidR="00724DF2" w:rsidRPr="00724DF2">
        <w:rPr>
          <w:b/>
          <w:bCs/>
          <w:lang w:val="en-US"/>
        </w:rPr>
        <w:t xml:space="preserve"> </w:t>
      </w:r>
      <w:smartTag w:uri="urn:schemas-microsoft-com:office:smarttags" w:element="metricconverter">
        <w:smartTagPr>
          <w:attr w:name="ProductID" w:val="2025 in"/>
        </w:smartTagPr>
        <w:r w:rsidR="00724DF2" w:rsidRPr="00724DF2">
          <w:rPr>
            <w:b/>
            <w:bCs/>
            <w:lang w:val="en-US"/>
          </w:rPr>
          <w:t>2025 in</w:t>
        </w:r>
      </w:smartTag>
      <w:r w:rsidR="00724DF2" w:rsidRPr="00724DF2">
        <w:rPr>
          <w:b/>
          <w:bCs/>
          <w:lang w:val="en-US"/>
        </w:rPr>
        <w:t xml:space="preserve"> Brussels. The Polish orchestra will perform on January </w:t>
      </w:r>
      <w:smartTag w:uri="urn:schemas-microsoft-com:office:smarttags" w:element="metricconverter">
        <w:smartTagPr>
          <w:attr w:name="ProductID" w:val="8 in"/>
        </w:smartTagPr>
        <w:r w:rsidR="00724DF2" w:rsidRPr="00724DF2">
          <w:rPr>
            <w:b/>
            <w:bCs/>
            <w:lang w:val="en-US"/>
          </w:rPr>
          <w:t>8 in</w:t>
        </w:r>
      </w:smartTag>
      <w:r w:rsidR="00724DF2" w:rsidRPr="00724DF2">
        <w:rPr>
          <w:b/>
          <w:bCs/>
          <w:lang w:val="en-US"/>
        </w:rPr>
        <w:t xml:space="preserve"> the grand concert ha</w:t>
      </w:r>
      <w:r w:rsidR="00724DF2">
        <w:rPr>
          <w:b/>
          <w:bCs/>
          <w:lang w:val="en-US"/>
        </w:rPr>
        <w:t xml:space="preserve">ll of the Bozar </w:t>
      </w:r>
      <w:r w:rsidR="00724DF2" w:rsidRPr="00724DF2">
        <w:rPr>
          <w:b/>
          <w:bCs/>
          <w:lang w:val="en-US"/>
        </w:rPr>
        <w:t xml:space="preserve">Centre for Fine Arts. The concert is </w:t>
      </w:r>
      <w:r w:rsidR="00724DF2">
        <w:rPr>
          <w:b/>
          <w:bCs/>
          <w:lang w:val="en-US"/>
        </w:rPr>
        <w:t xml:space="preserve">a </w:t>
      </w:r>
      <w:r w:rsidR="00724DF2" w:rsidRPr="00724DF2">
        <w:rPr>
          <w:b/>
          <w:bCs/>
          <w:lang w:val="en-US"/>
        </w:rPr>
        <w:t>part of the prestigious “International Orchestras” series, which will also include the Sim</w:t>
      </w:r>
      <w:r w:rsidR="0060262B">
        <w:rPr>
          <w:b/>
          <w:bCs/>
          <w:lang w:val="en-US"/>
        </w:rPr>
        <w:t xml:space="preserve">ón Bolívar </w:t>
      </w:r>
      <w:r w:rsidR="00724DF2" w:rsidRPr="00724DF2">
        <w:rPr>
          <w:b/>
          <w:bCs/>
          <w:lang w:val="en-US"/>
        </w:rPr>
        <w:t xml:space="preserve">Symphony Orchestra </w:t>
      </w:r>
      <w:r w:rsidR="00F1622C">
        <w:rPr>
          <w:b/>
          <w:bCs/>
          <w:lang w:val="en-US"/>
        </w:rPr>
        <w:t xml:space="preserve">of Venezuela </w:t>
      </w:r>
      <w:r w:rsidR="00724DF2" w:rsidRPr="00724DF2">
        <w:rPr>
          <w:b/>
          <w:bCs/>
          <w:lang w:val="en-US"/>
        </w:rPr>
        <w:t>under</w:t>
      </w:r>
      <w:r w:rsidR="00F1622C">
        <w:rPr>
          <w:b/>
          <w:bCs/>
          <w:lang w:val="en-US"/>
        </w:rPr>
        <w:t xml:space="preserve"> the baton of</w:t>
      </w:r>
      <w:r w:rsidR="00724DF2" w:rsidRPr="00724DF2">
        <w:rPr>
          <w:b/>
          <w:bCs/>
          <w:lang w:val="en-US"/>
        </w:rPr>
        <w:t xml:space="preserve"> Gustavo Dudamel, the </w:t>
      </w:r>
      <w:r w:rsidR="00F1622C" w:rsidRPr="00F1622C">
        <w:rPr>
          <w:b/>
          <w:bCs/>
          <w:lang w:val="en-US"/>
        </w:rPr>
        <w:t xml:space="preserve">Royal Concertgebouw Orchestra </w:t>
      </w:r>
      <w:r w:rsidR="00724DF2" w:rsidRPr="00724DF2">
        <w:rPr>
          <w:b/>
          <w:bCs/>
          <w:lang w:val="en-US"/>
        </w:rPr>
        <w:t xml:space="preserve">under </w:t>
      </w:r>
      <w:r w:rsidR="00BD2456">
        <w:rPr>
          <w:b/>
          <w:bCs/>
          <w:lang w:val="en-US"/>
        </w:rPr>
        <w:t xml:space="preserve">the baton of </w:t>
      </w:r>
      <w:r w:rsidR="00724DF2" w:rsidRPr="00724DF2">
        <w:rPr>
          <w:b/>
          <w:bCs/>
          <w:lang w:val="en-US"/>
        </w:rPr>
        <w:t>Klaus Mäkel</w:t>
      </w:r>
      <w:r w:rsidR="001E31BC" w:rsidRPr="00724DF2">
        <w:rPr>
          <w:b/>
          <w:bCs/>
          <w:lang w:val="en-US"/>
        </w:rPr>
        <w:t>ä</w:t>
      </w:r>
      <w:r w:rsidR="00724DF2" w:rsidRPr="00724DF2">
        <w:rPr>
          <w:b/>
          <w:bCs/>
          <w:lang w:val="en-US"/>
        </w:rPr>
        <w:t xml:space="preserve"> and the Berliner Philharmoniker under </w:t>
      </w:r>
      <w:r w:rsidR="002F3DD4">
        <w:rPr>
          <w:b/>
          <w:bCs/>
          <w:lang w:val="en-US"/>
        </w:rPr>
        <w:t xml:space="preserve">the baton of </w:t>
      </w:r>
      <w:r w:rsidR="00724DF2" w:rsidRPr="00724DF2">
        <w:rPr>
          <w:b/>
          <w:bCs/>
          <w:lang w:val="en-US"/>
        </w:rPr>
        <w:t>Kirill Petrenko. Sinfonia Varso</w:t>
      </w:r>
      <w:r w:rsidR="002F3DD4">
        <w:rPr>
          <w:b/>
          <w:bCs/>
          <w:lang w:val="en-US"/>
        </w:rPr>
        <w:t>via, conducted by Marta Gardoliń</w:t>
      </w:r>
      <w:r w:rsidR="00724DF2" w:rsidRPr="00724DF2">
        <w:rPr>
          <w:b/>
          <w:bCs/>
          <w:lang w:val="en-US"/>
        </w:rPr>
        <w:t xml:space="preserve">ska, will be accompanied by singer Liudmyla Monastyrska and violinist Josef Špaček. </w:t>
      </w:r>
      <w:r w:rsidR="00724DF2" w:rsidRPr="009A755C">
        <w:rPr>
          <w:b/>
          <w:bCs/>
          <w:lang w:val="en-US"/>
        </w:rPr>
        <w:t>The program includes works by Bac</w:t>
      </w:r>
      <w:r w:rsidR="009853F3" w:rsidRPr="009A755C">
        <w:rPr>
          <w:b/>
          <w:bCs/>
          <w:lang w:val="en-US"/>
        </w:rPr>
        <w:t>ewicz, Górecki and Szymanowski.</w:t>
      </w:r>
    </w:p>
    <w:p w14:paraId="0A7A6AC0" w14:textId="5535695F" w:rsidR="00464D8A" w:rsidRPr="00464D8A" w:rsidRDefault="00464D8A" w:rsidP="00436DE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With Poland assuming the </w:t>
      </w:r>
      <w:r w:rsidRPr="003470C4">
        <w:rPr>
          <w:b/>
          <w:lang w:val="en-US"/>
        </w:rPr>
        <w:t>presidency of the Council of the European Union</w:t>
      </w:r>
      <w:r w:rsidRPr="00464D8A">
        <w:rPr>
          <w:lang w:val="en-US"/>
        </w:rPr>
        <w:t xml:space="preserve"> in January 2025, there will be nearly 100 cultural events organized by the Adam Mickiewicz Institute under the </w:t>
      </w:r>
      <w:r w:rsidR="00634FAB">
        <w:rPr>
          <w:b/>
          <w:lang w:val="en-US"/>
        </w:rPr>
        <w:t>“Culture sparks unity</w:t>
      </w:r>
      <w:r w:rsidRPr="00BB1F4D">
        <w:rPr>
          <w:b/>
          <w:lang w:val="en-US"/>
        </w:rPr>
        <w:t>”</w:t>
      </w:r>
      <w:r w:rsidR="00634FAB">
        <w:rPr>
          <w:b/>
          <w:lang w:val="en-US"/>
        </w:rPr>
        <w:t xml:space="preserve"> </w:t>
      </w:r>
      <w:r w:rsidR="00634FAB">
        <w:rPr>
          <w:lang w:val="en-US"/>
        </w:rPr>
        <w:t>banner.</w:t>
      </w:r>
      <w:r w:rsidRPr="00464D8A">
        <w:rPr>
          <w:lang w:val="en-US"/>
        </w:rPr>
        <w:t xml:space="preserve"> An extraordinary symphonic conc</w:t>
      </w:r>
      <w:r w:rsidR="00BD0329">
        <w:rPr>
          <w:lang w:val="en-US"/>
        </w:rPr>
        <w:t>ert on January 8 at 8:00 PM</w:t>
      </w:r>
      <w:r w:rsidRPr="00464D8A">
        <w:rPr>
          <w:lang w:val="en-US"/>
        </w:rPr>
        <w:t xml:space="preserve"> at the </w:t>
      </w:r>
      <w:r w:rsidR="00BD0329" w:rsidRPr="00C54135">
        <w:rPr>
          <w:b/>
          <w:lang w:val="en-US"/>
        </w:rPr>
        <w:t xml:space="preserve">Henry Le Bœuf Hall </w:t>
      </w:r>
      <w:r w:rsidRPr="00C54135">
        <w:rPr>
          <w:b/>
          <w:lang w:val="en-US"/>
        </w:rPr>
        <w:t>in Bozar</w:t>
      </w:r>
      <w:r w:rsidRPr="00464D8A">
        <w:rPr>
          <w:lang w:val="en-US"/>
        </w:rPr>
        <w:t>, Belgium, will be a</w:t>
      </w:r>
      <w:r w:rsidR="00BD0329">
        <w:rPr>
          <w:lang w:val="en-US"/>
        </w:rPr>
        <w:t>n</w:t>
      </w:r>
      <w:r w:rsidRPr="00464D8A">
        <w:rPr>
          <w:lang w:val="en-US"/>
        </w:rPr>
        <w:t xml:space="preserve"> </w:t>
      </w:r>
      <w:r w:rsidR="00BD0329">
        <w:rPr>
          <w:lang w:val="en-US"/>
        </w:rPr>
        <w:t>a</w:t>
      </w:r>
      <w:r w:rsidRPr="00464D8A">
        <w:rPr>
          <w:lang w:val="en-US"/>
        </w:rPr>
        <w:t>c</w:t>
      </w:r>
      <w:r w:rsidR="00BD0329">
        <w:rPr>
          <w:lang w:val="en-US"/>
        </w:rPr>
        <w:t>companying program</w:t>
      </w:r>
      <w:r w:rsidRPr="00464D8A">
        <w:rPr>
          <w:lang w:val="en-US"/>
        </w:rPr>
        <w:t xml:space="preserve"> to these celebrations.</w:t>
      </w:r>
    </w:p>
    <w:p w14:paraId="62F5334D" w14:textId="596A44A8" w:rsidR="002A70DC" w:rsidRPr="002A70DC" w:rsidRDefault="002A70DC" w:rsidP="00436DEA">
      <w:pPr>
        <w:spacing w:line="276" w:lineRule="auto"/>
        <w:jc w:val="both"/>
        <w:rPr>
          <w:lang w:val="en-US"/>
        </w:rPr>
      </w:pPr>
      <w:r w:rsidRPr="005C10FF">
        <w:rPr>
          <w:lang w:val="en-US"/>
        </w:rPr>
        <w:t xml:space="preserve">Ukrainian soprano </w:t>
      </w:r>
      <w:r w:rsidRPr="005C10FF">
        <w:rPr>
          <w:b/>
          <w:lang w:val="en-US"/>
        </w:rPr>
        <w:t>Liudmyla Monastyrska</w:t>
      </w:r>
      <w:r w:rsidRPr="005C10FF">
        <w:rPr>
          <w:lang w:val="en-US"/>
        </w:rPr>
        <w:t xml:space="preserve"> will perform </w:t>
      </w:r>
      <w:r w:rsidRPr="005C10FF">
        <w:rPr>
          <w:b/>
          <w:lang w:val="en-US"/>
        </w:rPr>
        <w:t xml:space="preserve">Henryk Mikołaj Górecki's Symphony No. 3, Op. 36 </w:t>
      </w:r>
      <w:r w:rsidRPr="005C10FF">
        <w:rPr>
          <w:lang w:val="en-US"/>
        </w:rPr>
        <w:t xml:space="preserve">with Sinfonia Varsovia. </w:t>
      </w:r>
      <w:r w:rsidRPr="002A70DC">
        <w:rPr>
          <w:lang w:val="en-US"/>
        </w:rPr>
        <w:t xml:space="preserve">This expressive singer with an impressive voice will have the opportunity to show her lyrical side in the movingly austere </w:t>
      </w:r>
      <w:r w:rsidRPr="003D503F">
        <w:rPr>
          <w:b/>
          <w:i/>
          <w:lang w:val="en-US"/>
        </w:rPr>
        <w:t>Symphony of Sorrowful Songs</w:t>
      </w:r>
      <w:r w:rsidRPr="002A70DC">
        <w:rPr>
          <w:lang w:val="en-US"/>
        </w:rPr>
        <w:t>, the subject of which is maternal suffering, longing for a lost child. Monastyrska performs daily in operatic title roles at the world's le</w:t>
      </w:r>
      <w:r w:rsidR="003D503F">
        <w:rPr>
          <w:lang w:val="en-US"/>
        </w:rPr>
        <w:t xml:space="preserve">ading opera houses, such as the Berlin State Opera </w:t>
      </w:r>
      <w:r w:rsidRPr="002A70DC">
        <w:rPr>
          <w:lang w:val="en-US"/>
        </w:rPr>
        <w:t>(</w:t>
      </w:r>
      <w:r w:rsidRPr="003D503F">
        <w:rPr>
          <w:i/>
          <w:lang w:val="en-US"/>
        </w:rPr>
        <w:t>Turandot</w:t>
      </w:r>
      <w:r w:rsidRPr="002A70DC">
        <w:rPr>
          <w:lang w:val="en-US"/>
        </w:rPr>
        <w:t>), the Metropolitan Opera in New York (</w:t>
      </w:r>
      <w:r w:rsidRPr="003D503F">
        <w:rPr>
          <w:i/>
          <w:lang w:val="en-US"/>
        </w:rPr>
        <w:t>Tosca</w:t>
      </w:r>
      <w:r w:rsidR="003D503F">
        <w:rPr>
          <w:lang w:val="en-US"/>
        </w:rPr>
        <w:t xml:space="preserve">) and the </w:t>
      </w:r>
      <w:r w:rsidR="003D503F" w:rsidRPr="003D503F">
        <w:rPr>
          <w:lang w:val="en-US"/>
        </w:rPr>
        <w:t>Real Teatro di San Carlo</w:t>
      </w:r>
      <w:r w:rsidRPr="002A70DC">
        <w:rPr>
          <w:lang w:val="en-US"/>
        </w:rPr>
        <w:t xml:space="preserve"> in Naples (</w:t>
      </w:r>
      <w:r w:rsidRPr="003D503F">
        <w:rPr>
          <w:i/>
          <w:lang w:val="en-US"/>
        </w:rPr>
        <w:t>Aida</w:t>
      </w:r>
      <w:r w:rsidRPr="002A70DC">
        <w:rPr>
          <w:lang w:val="en-US"/>
        </w:rPr>
        <w:t>).</w:t>
      </w:r>
    </w:p>
    <w:p w14:paraId="309A156C" w14:textId="479C7706" w:rsidR="005C10FF" w:rsidRPr="005C10FF" w:rsidRDefault="005C10FF" w:rsidP="004C1FC5">
      <w:pPr>
        <w:spacing w:after="120" w:line="276" w:lineRule="auto"/>
        <w:jc w:val="both"/>
        <w:rPr>
          <w:lang w:val="en-US"/>
        </w:rPr>
      </w:pPr>
      <w:r w:rsidRPr="005C10FF">
        <w:rPr>
          <w:b/>
          <w:lang w:val="en-US"/>
        </w:rPr>
        <w:t>Josef Špaček</w:t>
      </w:r>
      <w:r w:rsidRPr="005C10FF">
        <w:rPr>
          <w:lang w:val="en-US"/>
        </w:rPr>
        <w:t xml:space="preserve"> will perform the solo part in </w:t>
      </w:r>
      <w:r>
        <w:rPr>
          <w:b/>
          <w:lang w:val="en-US"/>
        </w:rPr>
        <w:t>Karol Szymanowski’</w:t>
      </w:r>
      <w:r w:rsidRPr="005C10FF">
        <w:rPr>
          <w:b/>
          <w:lang w:val="en-US"/>
        </w:rPr>
        <w:t>s</w:t>
      </w:r>
      <w:r w:rsidRPr="005C10FF">
        <w:rPr>
          <w:lang w:val="en-US"/>
        </w:rPr>
        <w:t xml:space="preserve"> Violin Concerto No. 2, Op. 61. The Czech violinist performs as a soloist with the world's leading orchestras, including the Orchestre de Paris, </w:t>
      </w:r>
      <w:r>
        <w:rPr>
          <w:lang w:val="en-US"/>
        </w:rPr>
        <w:t>the Bamberger Symphony</w:t>
      </w:r>
      <w:r w:rsidRPr="005C10FF">
        <w:rPr>
          <w:lang w:val="en-US"/>
        </w:rPr>
        <w:t xml:space="preserve">, </w:t>
      </w:r>
      <w:r w:rsidR="00E63158">
        <w:rPr>
          <w:lang w:val="en-US"/>
        </w:rPr>
        <w:t xml:space="preserve">the </w:t>
      </w:r>
      <w:r w:rsidRPr="005C10FF">
        <w:rPr>
          <w:lang w:val="en-US"/>
        </w:rPr>
        <w:t xml:space="preserve">Academy of St. Martin in the Fields and </w:t>
      </w:r>
      <w:r w:rsidR="002F3E23">
        <w:rPr>
          <w:lang w:val="en-US"/>
        </w:rPr>
        <w:t xml:space="preserve">the </w:t>
      </w:r>
      <w:r w:rsidRPr="005C10FF">
        <w:rPr>
          <w:lang w:val="en-US"/>
        </w:rPr>
        <w:t xml:space="preserve">Tonhalle-Orchester Zürich. This will be </w:t>
      </w:r>
      <w:r w:rsidR="00B7433E">
        <w:rPr>
          <w:lang w:val="en-US"/>
        </w:rPr>
        <w:t>Sinfonia Varsovia’</w:t>
      </w:r>
      <w:r w:rsidR="0003454C">
        <w:rPr>
          <w:lang w:val="en-US"/>
        </w:rPr>
        <w:t>s second meeting with this</w:t>
      </w:r>
      <w:r w:rsidRPr="005C10FF">
        <w:rPr>
          <w:lang w:val="en-US"/>
        </w:rPr>
        <w:t xml:space="preserve"> artist, who performed with the orchestra in January 2024 as part of its 40th anniversary celebrations.</w:t>
      </w:r>
    </w:p>
    <w:p w14:paraId="4B318715" w14:textId="1304AED3" w:rsidR="00394FEB" w:rsidRPr="00394FEB" w:rsidRDefault="00394FEB" w:rsidP="00436DEA">
      <w:pPr>
        <w:spacing w:line="276" w:lineRule="auto"/>
        <w:jc w:val="both"/>
        <w:rPr>
          <w:lang w:val="en-US"/>
        </w:rPr>
      </w:pPr>
      <w:r w:rsidRPr="00394FEB">
        <w:rPr>
          <w:lang w:val="en-US"/>
        </w:rPr>
        <w:t xml:space="preserve">The concert will be rounded off with a </w:t>
      </w:r>
      <w:r>
        <w:rPr>
          <w:lang w:val="en-US"/>
        </w:rPr>
        <w:t xml:space="preserve">performance of </w:t>
      </w:r>
      <w:r w:rsidRPr="00394FEB">
        <w:rPr>
          <w:b/>
          <w:lang w:val="en-US"/>
        </w:rPr>
        <w:t>Grażyna Bacewicz’s Overture for Symphony Orchestra</w:t>
      </w:r>
      <w:r w:rsidRPr="00394FEB">
        <w:rPr>
          <w:lang w:val="en-US"/>
        </w:rPr>
        <w:t>.</w:t>
      </w:r>
      <w:r w:rsidRPr="00394FEB">
        <w:rPr>
          <w:b/>
          <w:lang w:val="en-US"/>
        </w:rPr>
        <w:t xml:space="preserve"> </w:t>
      </w:r>
      <w:r w:rsidRPr="00394FEB">
        <w:rPr>
          <w:lang w:val="en-US"/>
        </w:rPr>
        <w:t xml:space="preserve">Sinfonia Varsovia will be conducted by Polish conductor </w:t>
      </w:r>
      <w:r w:rsidRPr="00394FEB">
        <w:rPr>
          <w:b/>
          <w:lang w:val="en-US"/>
        </w:rPr>
        <w:t>Marta Gardolińska</w:t>
      </w:r>
      <w:r w:rsidRPr="00394FEB">
        <w:rPr>
          <w:lang w:val="en-US"/>
        </w:rPr>
        <w:t xml:space="preserve">, music director of the Opéra National de Lorraine and first guest conductor </w:t>
      </w:r>
      <w:r w:rsidRPr="00394FEB">
        <w:rPr>
          <w:lang w:val="en-US"/>
        </w:rPr>
        <w:lastRenderedPageBreak/>
        <w:t>of</w:t>
      </w:r>
      <w:r w:rsidR="006C591C">
        <w:rPr>
          <w:lang w:val="en-US"/>
        </w:rPr>
        <w:t xml:space="preserve"> t</w:t>
      </w:r>
      <w:r w:rsidR="006C591C" w:rsidRPr="006C591C">
        <w:rPr>
          <w:lang w:val="en-US"/>
        </w:rPr>
        <w:t>he Barcelona Symphony Orchestra</w:t>
      </w:r>
      <w:r w:rsidR="00932F87">
        <w:rPr>
          <w:lang w:val="en-US"/>
        </w:rPr>
        <w:t>. Gardolińska</w:t>
      </w:r>
      <w:r w:rsidRPr="00394FEB">
        <w:rPr>
          <w:lang w:val="en-US"/>
        </w:rPr>
        <w:t xml:space="preserve"> is the recipient of the Minister of Culture and National Heritage Award (2024). The prod</w:t>
      </w:r>
      <w:r w:rsidR="00932F87">
        <w:rPr>
          <w:lang w:val="en-US"/>
        </w:rPr>
        <w:t>uction of Ignacy Jan Paderewski’</w:t>
      </w:r>
      <w:r w:rsidRPr="00394FEB">
        <w:rPr>
          <w:lang w:val="en-US"/>
        </w:rPr>
        <w:t xml:space="preserve">s </w:t>
      </w:r>
      <w:r w:rsidRPr="00932F87">
        <w:rPr>
          <w:i/>
          <w:lang w:val="en-US"/>
        </w:rPr>
        <w:t>Manru</w:t>
      </w:r>
      <w:r w:rsidRPr="00394FEB">
        <w:rPr>
          <w:lang w:val="en-US"/>
        </w:rPr>
        <w:t xml:space="preserve"> under her baton wa</w:t>
      </w:r>
      <w:r w:rsidR="00932F87">
        <w:rPr>
          <w:lang w:val="en-US"/>
        </w:rPr>
        <w:t>s awarded the Grand Prix by the</w:t>
      </w:r>
      <w:r w:rsidRPr="00394FEB">
        <w:rPr>
          <w:lang w:val="en-US"/>
        </w:rPr>
        <w:t xml:space="preserve"> French</w:t>
      </w:r>
      <w:r w:rsidR="00932F87">
        <w:rPr>
          <w:lang w:val="en-US"/>
        </w:rPr>
        <w:t xml:space="preserve"> Syndicate of</w:t>
      </w:r>
      <w:r w:rsidRPr="00394FEB">
        <w:rPr>
          <w:lang w:val="en-US"/>
        </w:rPr>
        <w:t xml:space="preserve"> </w:t>
      </w:r>
      <w:r w:rsidR="00C85CAB">
        <w:rPr>
          <w:lang w:val="en-US"/>
        </w:rPr>
        <w:t xml:space="preserve">Theatre, Music and Dance </w:t>
      </w:r>
      <w:r w:rsidRPr="00394FEB">
        <w:rPr>
          <w:lang w:val="en-US"/>
        </w:rPr>
        <w:t>Critics (Syndicat de la Critique</w:t>
      </w:r>
      <w:r w:rsidR="00502642">
        <w:rPr>
          <w:lang w:val="en-US"/>
        </w:rPr>
        <w:t xml:space="preserve"> </w:t>
      </w:r>
      <w:r w:rsidR="00502642" w:rsidRPr="00502642">
        <w:rPr>
          <w:lang w:val="en-US"/>
        </w:rPr>
        <w:t>théâtre, musique et danse</w:t>
      </w:r>
      <w:r w:rsidRPr="00394FEB">
        <w:rPr>
          <w:lang w:val="en-US"/>
        </w:rPr>
        <w:t>) as the best opera production in France in 2023.</w:t>
      </w:r>
    </w:p>
    <w:p w14:paraId="21F9DA00" w14:textId="04E4DA0A" w:rsidR="00F358F4" w:rsidRPr="001D1684" w:rsidRDefault="00F358F4" w:rsidP="001D1684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Theme="majorHAnsi" w:hAnsiTheme="majorHAnsi"/>
          <w:b/>
          <w:bCs/>
          <w:lang w:val="en-US"/>
        </w:rPr>
      </w:pPr>
      <w:r w:rsidRPr="00F358F4">
        <w:rPr>
          <w:rFonts w:asciiTheme="majorHAnsi" w:hAnsiTheme="majorHAnsi"/>
          <w:b/>
          <w:bCs/>
          <w:lang w:val="en-US"/>
        </w:rPr>
        <w:t>T</w:t>
      </w:r>
      <w:r>
        <w:rPr>
          <w:rFonts w:asciiTheme="majorHAnsi" w:hAnsiTheme="majorHAnsi"/>
          <w:b/>
          <w:bCs/>
          <w:lang w:val="en-US"/>
        </w:rPr>
        <w:t>ickets for the concert, priced 10</w:t>
      </w:r>
      <w:r w:rsidRPr="00F358F4">
        <w:rPr>
          <w:rFonts w:asciiTheme="majorHAnsi" w:hAnsiTheme="majorHAnsi"/>
          <w:b/>
          <w:bCs/>
          <w:lang w:val="en-US"/>
        </w:rPr>
        <w:t>–64</w:t>
      </w:r>
      <w:r>
        <w:rPr>
          <w:rFonts w:asciiTheme="majorHAnsi" w:hAnsiTheme="majorHAnsi"/>
          <w:b/>
          <w:bCs/>
          <w:lang w:val="en-US"/>
        </w:rPr>
        <w:t xml:space="preserve"> EUR</w:t>
      </w:r>
      <w:r w:rsidRPr="00F358F4">
        <w:rPr>
          <w:rFonts w:asciiTheme="majorHAnsi" w:hAnsiTheme="majorHAnsi"/>
          <w:b/>
          <w:bCs/>
          <w:lang w:val="en-US"/>
        </w:rPr>
        <w:t xml:space="preserve">, are available on the </w:t>
      </w:r>
      <w:hyperlink r:id="rId10" w:history="1">
        <w:r w:rsidRPr="00F358F4">
          <w:rPr>
            <w:rStyle w:val="Hipercze"/>
            <w:rFonts w:asciiTheme="majorHAnsi" w:hAnsiTheme="majorHAnsi"/>
            <w:b/>
            <w:bCs/>
            <w:lang w:val="en-US"/>
          </w:rPr>
          <w:t>official Bozar website</w:t>
        </w:r>
      </w:hyperlink>
      <w:r w:rsidRPr="00F358F4">
        <w:rPr>
          <w:rFonts w:asciiTheme="majorHAnsi" w:hAnsiTheme="majorHAnsi"/>
          <w:b/>
          <w:bCs/>
          <w:lang w:val="en-US"/>
        </w:rPr>
        <w:t xml:space="preserve">. More information about the concert </w:t>
      </w:r>
      <w:r>
        <w:rPr>
          <w:rFonts w:asciiTheme="majorHAnsi" w:hAnsiTheme="majorHAnsi"/>
          <w:b/>
          <w:bCs/>
          <w:lang w:val="en-US"/>
        </w:rPr>
        <w:t xml:space="preserve">is </w:t>
      </w:r>
      <w:r w:rsidRPr="00F358F4">
        <w:rPr>
          <w:rFonts w:asciiTheme="majorHAnsi" w:hAnsiTheme="majorHAnsi"/>
          <w:b/>
          <w:bCs/>
          <w:lang w:val="en-US"/>
        </w:rPr>
        <w:t>also</w:t>
      </w:r>
      <w:r>
        <w:rPr>
          <w:rFonts w:asciiTheme="majorHAnsi" w:hAnsiTheme="majorHAnsi"/>
          <w:b/>
          <w:bCs/>
          <w:lang w:val="en-US"/>
        </w:rPr>
        <w:t xml:space="preserve"> available on </w:t>
      </w:r>
      <w:hyperlink r:id="rId11" w:history="1">
        <w:r w:rsidRPr="00F358F4">
          <w:rPr>
            <w:rStyle w:val="Hipercze"/>
            <w:rFonts w:asciiTheme="majorHAnsi" w:hAnsiTheme="majorHAnsi"/>
            <w:b/>
            <w:bCs/>
            <w:lang w:val="en-US"/>
          </w:rPr>
          <w:t>Sinfonia Varsovia’s website</w:t>
        </w:r>
      </w:hyperlink>
      <w:r w:rsidRPr="00F358F4">
        <w:rPr>
          <w:rFonts w:asciiTheme="majorHAnsi" w:hAnsiTheme="majorHAnsi"/>
          <w:b/>
          <w:bCs/>
          <w:lang w:val="en-US"/>
        </w:rPr>
        <w:t>.</w:t>
      </w:r>
    </w:p>
    <w:p w14:paraId="092CEA46" w14:textId="258F48B4" w:rsidR="00F358F4" w:rsidRPr="00F358F4" w:rsidRDefault="00F358F4" w:rsidP="00436D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/>
          <w:b/>
          <w:bCs/>
          <w:lang w:val="en-US"/>
        </w:rPr>
      </w:pPr>
      <w:r w:rsidRPr="00F358F4">
        <w:rPr>
          <w:rFonts w:asciiTheme="majorHAnsi" w:hAnsiTheme="majorHAnsi"/>
          <w:b/>
          <w:bCs/>
          <w:lang w:val="en-US"/>
        </w:rPr>
        <w:t xml:space="preserve">Details on the international cultural program of the Polish Presidency of the Council of the European Union can be found on the </w:t>
      </w:r>
      <w:hyperlink r:id="rId12" w:history="1">
        <w:r w:rsidRPr="001D1684">
          <w:rPr>
            <w:rStyle w:val="Hipercze"/>
            <w:rFonts w:asciiTheme="majorHAnsi" w:hAnsiTheme="majorHAnsi"/>
            <w:b/>
            <w:bCs/>
            <w:lang w:val="en-US"/>
          </w:rPr>
          <w:t>Adam Mickiewicz Institute website</w:t>
        </w:r>
      </w:hyperlink>
      <w:r w:rsidRPr="00F358F4">
        <w:rPr>
          <w:rFonts w:asciiTheme="majorHAnsi" w:hAnsiTheme="majorHAnsi"/>
          <w:b/>
          <w:bCs/>
          <w:lang w:val="en-US"/>
        </w:rPr>
        <w:t>.</w:t>
      </w:r>
    </w:p>
    <w:p w14:paraId="6AA8D5AC" w14:textId="77777777" w:rsidR="001542E4" w:rsidRDefault="001542E4" w:rsidP="00436DEA">
      <w:pPr>
        <w:spacing w:after="0" w:line="276" w:lineRule="auto"/>
        <w:jc w:val="center"/>
        <w:rPr>
          <w:rFonts w:asciiTheme="majorHAnsi" w:hAnsiTheme="majorHAnsi"/>
        </w:rPr>
      </w:pPr>
      <w:r w:rsidRPr="00905B2F">
        <w:rPr>
          <w:rFonts w:asciiTheme="majorHAnsi" w:hAnsiTheme="majorHAnsi"/>
        </w:rPr>
        <w:t>***</w:t>
      </w:r>
    </w:p>
    <w:p w14:paraId="14BFCB04" w14:textId="77777777" w:rsidR="00707423" w:rsidRPr="00905B2F" w:rsidRDefault="00707423" w:rsidP="00436DEA">
      <w:pPr>
        <w:spacing w:after="0" w:line="276" w:lineRule="auto"/>
        <w:jc w:val="center"/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42E4" w14:paraId="0FAB3E79" w14:textId="77777777" w:rsidTr="006C3A74">
        <w:trPr>
          <w:trHeight w:val="981"/>
        </w:trPr>
        <w:tc>
          <w:tcPr>
            <w:tcW w:w="9062" w:type="dxa"/>
            <w:vAlign w:val="center"/>
          </w:tcPr>
          <w:p w14:paraId="7B83F06B" w14:textId="25961B96" w:rsidR="001542E4" w:rsidRDefault="001542E4" w:rsidP="00436DE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val="en-US"/>
              </w:rPr>
              <w:drawing>
                <wp:inline distT="0" distB="0" distL="0" distR="0" wp14:anchorId="0AACFFBF" wp14:editId="254E7BFE">
                  <wp:extent cx="3719825" cy="457200"/>
                  <wp:effectExtent l="0" t="0" r="0" b="0"/>
                  <wp:docPr id="847320126" name="Obraz 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320126" name="Obraz 3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2172" cy="458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2E4" w:rsidRPr="009A755C" w14:paraId="04650BCB" w14:textId="77777777" w:rsidTr="001542E4">
        <w:tc>
          <w:tcPr>
            <w:tcW w:w="9062" w:type="dxa"/>
          </w:tcPr>
          <w:p w14:paraId="37885657" w14:textId="22CDF822" w:rsidR="001542E4" w:rsidRPr="00A8172E" w:rsidRDefault="00A8172E" w:rsidP="00436DEA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A8172E">
              <w:rPr>
                <w:rFonts w:asciiTheme="majorHAnsi" w:hAnsiTheme="majorHAnsi"/>
                <w:sz w:val="22"/>
                <w:szCs w:val="22"/>
                <w:lang w:val="en-US"/>
              </w:rPr>
              <w:t>Co–financed by the Minister of Culture and National Heritage of the Republic of Poland</w:t>
            </w:r>
          </w:p>
        </w:tc>
      </w:tr>
    </w:tbl>
    <w:p w14:paraId="7362F15F" w14:textId="733B7199" w:rsidR="00887CCF" w:rsidRPr="009A755C" w:rsidRDefault="00887CCF" w:rsidP="00436DEA">
      <w:pPr>
        <w:spacing w:line="276" w:lineRule="auto"/>
        <w:jc w:val="center"/>
        <w:rPr>
          <w:rFonts w:asciiTheme="majorHAnsi" w:hAnsiTheme="majorHAnsi"/>
          <w:lang w:val="en-US"/>
        </w:rPr>
      </w:pPr>
      <w:r w:rsidRPr="009A755C">
        <w:rPr>
          <w:rFonts w:asciiTheme="majorHAnsi" w:hAnsiTheme="majorHAnsi"/>
          <w:lang w:val="en-US"/>
        </w:rPr>
        <w:t>***</w:t>
      </w:r>
    </w:p>
    <w:p w14:paraId="314A4E54" w14:textId="3A259C49" w:rsidR="00A65B53" w:rsidRPr="009A755C" w:rsidRDefault="00A8172E" w:rsidP="00436DEA">
      <w:pPr>
        <w:spacing w:after="0" w:line="276" w:lineRule="auto"/>
        <w:rPr>
          <w:b/>
          <w:bCs/>
          <w:lang w:val="en-US"/>
        </w:rPr>
      </w:pPr>
      <w:r w:rsidRPr="009A755C">
        <w:rPr>
          <w:b/>
          <w:bCs/>
          <w:lang w:val="en-US"/>
        </w:rPr>
        <w:t>Wednesday, 8 January 2025, 8</w:t>
      </w:r>
      <w:r w:rsidR="00A65B53" w:rsidRPr="009A755C">
        <w:rPr>
          <w:b/>
          <w:bCs/>
          <w:lang w:val="en-US"/>
        </w:rPr>
        <w:t>:00</w:t>
      </w:r>
      <w:r w:rsidRPr="009A755C">
        <w:rPr>
          <w:b/>
          <w:bCs/>
          <w:lang w:val="en-US"/>
        </w:rPr>
        <w:t xml:space="preserve"> PM</w:t>
      </w:r>
    </w:p>
    <w:p w14:paraId="389A7C13" w14:textId="67B47383" w:rsidR="00A8172E" w:rsidRPr="00DC537B" w:rsidRDefault="00A8172E" w:rsidP="00436DEA">
      <w:pPr>
        <w:spacing w:after="0" w:line="276" w:lineRule="auto"/>
        <w:rPr>
          <w:b/>
          <w:bCs/>
          <w:lang w:val="en-US"/>
        </w:rPr>
      </w:pPr>
      <w:r w:rsidRPr="00DC537B">
        <w:rPr>
          <w:b/>
          <w:bCs/>
          <w:lang w:val="en-US"/>
        </w:rPr>
        <w:t>The Henry Le Bœuf Hall, Bozar, Brussels, Belgium</w:t>
      </w:r>
    </w:p>
    <w:p w14:paraId="10C068DF" w14:textId="244BD060" w:rsidR="00A8172E" w:rsidRPr="00DC537B" w:rsidRDefault="00817D1C" w:rsidP="00436DEA">
      <w:pPr>
        <w:spacing w:after="0" w:line="276" w:lineRule="auto"/>
        <w:rPr>
          <w:lang w:val="en-US"/>
        </w:rPr>
      </w:pPr>
      <w:r w:rsidRPr="00DC537B">
        <w:rPr>
          <w:lang w:val="en-US"/>
        </w:rPr>
        <w:t xml:space="preserve">Special </w:t>
      </w:r>
      <w:r w:rsidR="007647DB" w:rsidRPr="00DC537B">
        <w:rPr>
          <w:lang w:val="en-US"/>
        </w:rPr>
        <w:t>symphonic concert</w:t>
      </w:r>
    </w:p>
    <w:p w14:paraId="41BF3E0C" w14:textId="77777777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lang w:val="en-US"/>
        </w:rPr>
        <w:t xml:space="preserve"> </w:t>
      </w:r>
    </w:p>
    <w:p w14:paraId="60BC2A66" w14:textId="473A3C08" w:rsidR="00A65B53" w:rsidRPr="00DC537B" w:rsidRDefault="00374E11" w:rsidP="00436DEA">
      <w:pPr>
        <w:spacing w:after="0" w:line="276" w:lineRule="auto"/>
        <w:rPr>
          <w:lang w:val="en-US"/>
        </w:rPr>
      </w:pPr>
      <w:r w:rsidRPr="00DC537B">
        <w:rPr>
          <w:lang w:val="en-US"/>
        </w:rPr>
        <w:t>Performers</w:t>
      </w:r>
      <w:r w:rsidR="00A65B53" w:rsidRPr="00DC537B">
        <w:rPr>
          <w:lang w:val="en-US"/>
        </w:rPr>
        <w:t>:</w:t>
      </w:r>
    </w:p>
    <w:p w14:paraId="2DB3754E" w14:textId="201DDDB1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b/>
          <w:bCs/>
          <w:lang w:val="en-US"/>
        </w:rPr>
        <w:t>Liudmyla Monastyrska</w:t>
      </w:r>
      <w:r w:rsidRPr="00DC537B">
        <w:rPr>
          <w:lang w:val="en-US"/>
        </w:rPr>
        <w:t xml:space="preserve"> sopran</w:t>
      </w:r>
      <w:r w:rsidR="00374E11" w:rsidRPr="00DC537B">
        <w:rPr>
          <w:lang w:val="en-US"/>
        </w:rPr>
        <w:t>o</w:t>
      </w:r>
    </w:p>
    <w:p w14:paraId="58A7FA8A" w14:textId="17AF430D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b/>
          <w:bCs/>
          <w:lang w:val="en-US"/>
        </w:rPr>
        <w:t>Josef Špaček</w:t>
      </w:r>
      <w:r w:rsidRPr="00DC537B">
        <w:rPr>
          <w:lang w:val="en-US"/>
        </w:rPr>
        <w:t xml:space="preserve"> </w:t>
      </w:r>
      <w:r w:rsidR="00A958AA" w:rsidRPr="00DC537B">
        <w:rPr>
          <w:lang w:val="en-US"/>
        </w:rPr>
        <w:t>violin</w:t>
      </w:r>
    </w:p>
    <w:p w14:paraId="3F436BBB" w14:textId="77777777" w:rsidR="00A65B53" w:rsidRPr="00DC537B" w:rsidRDefault="00A65B53" w:rsidP="00436DEA">
      <w:pPr>
        <w:spacing w:after="0" w:line="276" w:lineRule="auto"/>
        <w:rPr>
          <w:b/>
          <w:bCs/>
          <w:lang w:val="en-US"/>
        </w:rPr>
      </w:pPr>
      <w:r w:rsidRPr="00DC537B">
        <w:rPr>
          <w:b/>
          <w:bCs/>
          <w:lang w:val="en-US"/>
        </w:rPr>
        <w:t>Sinfonia Varsovia</w:t>
      </w:r>
    </w:p>
    <w:p w14:paraId="1888B87B" w14:textId="17B86CB5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b/>
          <w:bCs/>
          <w:lang w:val="en-US"/>
        </w:rPr>
        <w:t>Marta Gardolińska</w:t>
      </w:r>
      <w:r w:rsidRPr="00DC537B">
        <w:rPr>
          <w:lang w:val="en-US"/>
        </w:rPr>
        <w:t xml:space="preserve"> </w:t>
      </w:r>
      <w:r w:rsidR="00A958AA" w:rsidRPr="00DC537B">
        <w:rPr>
          <w:lang w:val="en-US"/>
        </w:rPr>
        <w:t>conductor</w:t>
      </w:r>
    </w:p>
    <w:p w14:paraId="12A9C586" w14:textId="77777777" w:rsidR="00A65B53" w:rsidRPr="00DC537B" w:rsidRDefault="00A65B53" w:rsidP="00436DEA">
      <w:pPr>
        <w:spacing w:after="0" w:line="276" w:lineRule="auto"/>
        <w:rPr>
          <w:lang w:val="en-US"/>
        </w:rPr>
      </w:pPr>
    </w:p>
    <w:p w14:paraId="160B5470" w14:textId="192F2749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lang w:val="en-US"/>
        </w:rPr>
        <w:t>Program</w:t>
      </w:r>
      <w:r w:rsidR="00A958AA" w:rsidRPr="00DC537B">
        <w:rPr>
          <w:lang w:val="en-US"/>
        </w:rPr>
        <w:t>me</w:t>
      </w:r>
      <w:r w:rsidRPr="00DC537B">
        <w:rPr>
          <w:lang w:val="en-US"/>
        </w:rPr>
        <w:t>:</w:t>
      </w:r>
    </w:p>
    <w:p w14:paraId="4BB30D5A" w14:textId="008B4EF1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b/>
          <w:bCs/>
          <w:lang w:val="en-US"/>
        </w:rPr>
        <w:t>Grażyna Bacewicz</w:t>
      </w:r>
      <w:r w:rsidR="00A7151E" w:rsidRPr="00DC537B">
        <w:rPr>
          <w:lang w:val="en-US"/>
        </w:rPr>
        <w:t xml:space="preserve"> Overture for Orchestra</w:t>
      </w:r>
      <w:r w:rsidRPr="00DC537B">
        <w:rPr>
          <w:lang w:val="en-US"/>
        </w:rPr>
        <w:t xml:space="preserve"> [6’]</w:t>
      </w:r>
    </w:p>
    <w:p w14:paraId="0B5C67EF" w14:textId="5FA77FE4" w:rsidR="00A65B53" w:rsidRPr="00DC537B" w:rsidRDefault="00A65B53" w:rsidP="00436DEA">
      <w:pPr>
        <w:spacing w:after="0" w:line="276" w:lineRule="auto"/>
        <w:rPr>
          <w:lang w:val="en-US"/>
        </w:rPr>
      </w:pPr>
      <w:r w:rsidRPr="00DC537B">
        <w:rPr>
          <w:b/>
          <w:bCs/>
          <w:lang w:val="en-US"/>
        </w:rPr>
        <w:t xml:space="preserve">Karol Szymanowski </w:t>
      </w:r>
      <w:r w:rsidR="00AB3AB3" w:rsidRPr="009A755C">
        <w:rPr>
          <w:rFonts w:cs="Arial"/>
          <w:color w:val="000000"/>
          <w:shd w:val="clear" w:color="auto" w:fill="FFFFFF"/>
          <w:lang w:val="en-US"/>
        </w:rPr>
        <w:t>Violin Concerto No. 2, Op. 61</w:t>
      </w:r>
      <w:r w:rsidRPr="00DC537B">
        <w:rPr>
          <w:lang w:val="en-US"/>
        </w:rPr>
        <w:t xml:space="preserve"> [23’]</w:t>
      </w:r>
    </w:p>
    <w:p w14:paraId="36730965" w14:textId="2BA0B8AC" w:rsidR="00A65B53" w:rsidRPr="00DC537B" w:rsidRDefault="00A65B53" w:rsidP="00500D98">
      <w:pPr>
        <w:spacing w:after="0" w:line="276" w:lineRule="auto"/>
        <w:jc w:val="both"/>
        <w:rPr>
          <w:lang w:val="en-US"/>
        </w:rPr>
      </w:pPr>
      <w:r w:rsidRPr="00DC537B">
        <w:rPr>
          <w:b/>
          <w:bCs/>
          <w:lang w:val="en-US"/>
        </w:rPr>
        <w:t>Henryk Mikołaj Górecki</w:t>
      </w:r>
      <w:r w:rsidRPr="00DC537B">
        <w:rPr>
          <w:lang w:val="en-US"/>
        </w:rPr>
        <w:t xml:space="preserve"> </w:t>
      </w:r>
      <w:r w:rsidR="00B65BE6" w:rsidRPr="009A755C">
        <w:rPr>
          <w:rFonts w:cs="Arial"/>
          <w:color w:val="000000"/>
          <w:shd w:val="clear" w:color="auto" w:fill="FFFFFF"/>
          <w:lang w:val="en-US"/>
        </w:rPr>
        <w:t>Symphony No. 3, Op. 36 </w:t>
      </w:r>
      <w:r w:rsidR="00B65BE6" w:rsidRPr="009A755C">
        <w:rPr>
          <w:rStyle w:val="Uwydatnienie"/>
          <w:rFonts w:cs="Arial"/>
          <w:color w:val="000000"/>
          <w:bdr w:val="none" w:sz="0" w:space="0" w:color="auto" w:frame="1"/>
          <w:shd w:val="clear" w:color="auto" w:fill="FFFFFF"/>
          <w:lang w:val="en-US"/>
        </w:rPr>
        <w:t>Symphony of Sorrowful Songs</w:t>
      </w:r>
      <w:r w:rsidR="00B65BE6" w:rsidRPr="009A755C">
        <w:rPr>
          <w:rFonts w:cs="Arial"/>
          <w:color w:val="000000"/>
          <w:shd w:val="clear" w:color="auto" w:fill="FFFFFF"/>
          <w:lang w:val="en-US"/>
        </w:rPr>
        <w:t> for soprano and orchestra</w:t>
      </w:r>
      <w:r w:rsidR="00B65BE6" w:rsidRPr="00DC537B">
        <w:rPr>
          <w:lang w:val="en-US"/>
        </w:rPr>
        <w:t xml:space="preserve"> </w:t>
      </w:r>
      <w:r w:rsidRPr="00DC537B">
        <w:rPr>
          <w:lang w:val="en-US"/>
        </w:rPr>
        <w:t>[55’]</w:t>
      </w:r>
    </w:p>
    <w:p w14:paraId="682C4529" w14:textId="77777777" w:rsidR="00202A6E" w:rsidRPr="009A755C" w:rsidRDefault="00202A6E" w:rsidP="00436DEA">
      <w:pPr>
        <w:spacing w:line="276" w:lineRule="auto"/>
        <w:jc w:val="center"/>
        <w:rPr>
          <w:lang w:val="en-US"/>
        </w:rPr>
      </w:pPr>
      <w:r w:rsidRPr="009A755C">
        <w:rPr>
          <w:lang w:val="en-US"/>
        </w:rPr>
        <w:t>***</w:t>
      </w:r>
    </w:p>
    <w:p w14:paraId="0566276A" w14:textId="3F3ED277" w:rsidR="00202A6E" w:rsidRPr="009A755C" w:rsidRDefault="000B0EFA" w:rsidP="00436DEA">
      <w:pPr>
        <w:spacing w:after="0" w:line="276" w:lineRule="auto"/>
        <w:jc w:val="both"/>
        <w:outlineLvl w:val="0"/>
        <w:rPr>
          <w:rFonts w:cs="Calibri"/>
          <w:b/>
          <w:bCs/>
          <w:lang w:val="en-US"/>
        </w:rPr>
      </w:pPr>
      <w:r w:rsidRPr="009A755C">
        <w:rPr>
          <w:rFonts w:cs="Calibri"/>
          <w:b/>
          <w:bCs/>
          <w:lang w:val="en-US"/>
        </w:rPr>
        <w:t>Media contact</w:t>
      </w:r>
      <w:r w:rsidR="00202A6E" w:rsidRPr="009A755C">
        <w:rPr>
          <w:rFonts w:cs="Calibri"/>
          <w:b/>
          <w:bCs/>
          <w:lang w:val="en-US"/>
        </w:rPr>
        <w:t>:</w:t>
      </w:r>
    </w:p>
    <w:p w14:paraId="3B02C81A" w14:textId="77777777" w:rsidR="00202A6E" w:rsidRPr="009A755C" w:rsidRDefault="00202A6E" w:rsidP="00436DEA">
      <w:pPr>
        <w:spacing w:after="0" w:line="276" w:lineRule="auto"/>
        <w:jc w:val="both"/>
        <w:rPr>
          <w:rFonts w:cs="Calibri"/>
          <w:lang w:val="en-US"/>
        </w:rPr>
      </w:pPr>
      <w:r w:rsidRPr="009A755C">
        <w:rPr>
          <w:rFonts w:cs="Calibri"/>
          <w:lang w:val="en-US"/>
        </w:rPr>
        <w:t>Jakub Strużyński</w:t>
      </w:r>
    </w:p>
    <w:p w14:paraId="74C368EE" w14:textId="2D9CD1AD" w:rsidR="00202A6E" w:rsidRPr="009A755C" w:rsidRDefault="00696655" w:rsidP="00436DEA">
      <w:pPr>
        <w:spacing w:after="0" w:line="276" w:lineRule="auto"/>
        <w:jc w:val="both"/>
        <w:rPr>
          <w:rFonts w:cs="Calibri"/>
          <w:lang w:val="en-US"/>
        </w:rPr>
      </w:pPr>
      <w:r w:rsidRPr="009A755C">
        <w:rPr>
          <w:rFonts w:cs="Calibri"/>
          <w:lang w:val="en-US"/>
        </w:rPr>
        <w:t xml:space="preserve">Chief </w:t>
      </w:r>
      <w:r w:rsidR="00202A6E" w:rsidRPr="009A755C">
        <w:rPr>
          <w:rFonts w:cs="Calibri"/>
          <w:lang w:val="en-US"/>
        </w:rPr>
        <w:t>PR</w:t>
      </w:r>
      <w:r w:rsidR="000B0EFA" w:rsidRPr="009A755C">
        <w:rPr>
          <w:rFonts w:cs="Calibri"/>
          <w:lang w:val="en-US"/>
        </w:rPr>
        <w:t xml:space="preserve"> Specialist</w:t>
      </w:r>
    </w:p>
    <w:p w14:paraId="079D6A5A" w14:textId="5265E13D" w:rsidR="00202A6E" w:rsidRPr="009A755C" w:rsidRDefault="00047FF5" w:rsidP="00436DEA">
      <w:pPr>
        <w:spacing w:after="0" w:line="276" w:lineRule="auto"/>
        <w:jc w:val="both"/>
        <w:rPr>
          <w:rFonts w:cs="Calibri"/>
          <w:lang w:val="en-US"/>
        </w:rPr>
      </w:pPr>
      <w:r w:rsidRPr="009A755C">
        <w:rPr>
          <w:rFonts w:cs="Calibri"/>
          <w:lang w:val="en-US"/>
        </w:rPr>
        <w:t>Sinfonia V</w:t>
      </w:r>
      <w:r w:rsidR="00750A76" w:rsidRPr="009A755C">
        <w:rPr>
          <w:rFonts w:cs="Calibri"/>
          <w:lang w:val="en-US"/>
        </w:rPr>
        <w:t>arsovia, Marketing and Audience Services</w:t>
      </w:r>
      <w:r w:rsidRPr="009A755C">
        <w:rPr>
          <w:rFonts w:cs="Calibri"/>
          <w:lang w:val="en-US"/>
        </w:rPr>
        <w:t xml:space="preserve"> Department</w:t>
      </w:r>
    </w:p>
    <w:p w14:paraId="386A7C38" w14:textId="76EA1970" w:rsidR="00202A6E" w:rsidRPr="009A755C" w:rsidRDefault="00202A6E" w:rsidP="002862E4">
      <w:pPr>
        <w:spacing w:after="0" w:line="276" w:lineRule="auto"/>
        <w:jc w:val="both"/>
        <w:rPr>
          <w:rFonts w:cs="Calibri"/>
          <w:lang w:val="de-DE"/>
        </w:rPr>
      </w:pPr>
      <w:r w:rsidRPr="009A755C">
        <w:rPr>
          <w:rFonts w:cs="Calibri"/>
          <w:lang w:val="de-DE"/>
        </w:rPr>
        <w:t>jakub.struzynski@sinfoniavarsovia.org, tel. 502 243 387</w:t>
      </w:r>
    </w:p>
    <w:sectPr w:rsidR="00202A6E" w:rsidRPr="009A755C" w:rsidSect="00490B2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6C5D" w14:textId="77777777" w:rsidR="00B50006" w:rsidRDefault="00B50006" w:rsidP="00FC3CE1">
      <w:pPr>
        <w:spacing w:after="0" w:line="240" w:lineRule="auto"/>
      </w:pPr>
      <w:r>
        <w:separator/>
      </w:r>
    </w:p>
  </w:endnote>
  <w:endnote w:type="continuationSeparator" w:id="0">
    <w:p w14:paraId="440CBAFD" w14:textId="77777777" w:rsidR="00B50006" w:rsidRDefault="00B50006" w:rsidP="00FC3CE1">
      <w:pPr>
        <w:spacing w:after="0" w:line="240" w:lineRule="auto"/>
      </w:pPr>
      <w:r>
        <w:continuationSeparator/>
      </w:r>
    </w:p>
  </w:endnote>
  <w:endnote w:type="continuationNotice" w:id="1">
    <w:p w14:paraId="20D1FFF8" w14:textId="77777777" w:rsidR="00233D53" w:rsidRDefault="00233D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D6F8" w14:textId="77777777" w:rsidR="00490B2C" w:rsidRDefault="00490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657" w14:textId="77777777" w:rsidR="00490B2C" w:rsidRDefault="00490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E4F75" w14:textId="77777777" w:rsidR="00B50006" w:rsidRDefault="00B50006" w:rsidP="00FC3CE1">
      <w:pPr>
        <w:spacing w:after="0" w:line="240" w:lineRule="auto"/>
      </w:pPr>
      <w:r>
        <w:separator/>
      </w:r>
    </w:p>
  </w:footnote>
  <w:footnote w:type="continuationSeparator" w:id="0">
    <w:p w14:paraId="2CE44BAE" w14:textId="77777777" w:rsidR="00B50006" w:rsidRDefault="00B50006" w:rsidP="00FC3CE1">
      <w:pPr>
        <w:spacing w:after="0" w:line="240" w:lineRule="auto"/>
      </w:pPr>
      <w:r>
        <w:continuationSeparator/>
      </w:r>
    </w:p>
  </w:footnote>
  <w:footnote w:type="continuationNotice" w:id="1">
    <w:p w14:paraId="451CD803" w14:textId="77777777" w:rsidR="00233D53" w:rsidRDefault="00233D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A186" w14:textId="77777777" w:rsidR="00490B2C" w:rsidRDefault="00490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A9C5" w14:textId="77777777" w:rsidR="00490B2C" w:rsidRDefault="00490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4285">
    <w:abstractNumId w:val="1"/>
  </w:num>
  <w:num w:numId="2" w16cid:durableId="56060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CA1"/>
    <w:rsid w:val="00004EDE"/>
    <w:rsid w:val="00026897"/>
    <w:rsid w:val="0003454C"/>
    <w:rsid w:val="00037F08"/>
    <w:rsid w:val="00047FF5"/>
    <w:rsid w:val="00062CA1"/>
    <w:rsid w:val="000A5494"/>
    <w:rsid w:val="000B0EFA"/>
    <w:rsid w:val="000B7558"/>
    <w:rsid w:val="000C1A45"/>
    <w:rsid w:val="000C2618"/>
    <w:rsid w:val="000D3C94"/>
    <w:rsid w:val="00111694"/>
    <w:rsid w:val="001313EB"/>
    <w:rsid w:val="001314B7"/>
    <w:rsid w:val="001542E4"/>
    <w:rsid w:val="0016713A"/>
    <w:rsid w:val="001723F1"/>
    <w:rsid w:val="001813CE"/>
    <w:rsid w:val="001A6033"/>
    <w:rsid w:val="001B22C7"/>
    <w:rsid w:val="001B4552"/>
    <w:rsid w:val="001B7C3B"/>
    <w:rsid w:val="001C583E"/>
    <w:rsid w:val="001D1684"/>
    <w:rsid w:val="001E31BC"/>
    <w:rsid w:val="00202A6E"/>
    <w:rsid w:val="00223F7A"/>
    <w:rsid w:val="0022486F"/>
    <w:rsid w:val="00227100"/>
    <w:rsid w:val="00233D53"/>
    <w:rsid w:val="00235A32"/>
    <w:rsid w:val="00242B21"/>
    <w:rsid w:val="002471D6"/>
    <w:rsid w:val="0026238C"/>
    <w:rsid w:val="002862E4"/>
    <w:rsid w:val="002A6827"/>
    <w:rsid w:val="002A70DC"/>
    <w:rsid w:val="002B35BF"/>
    <w:rsid w:val="002C2466"/>
    <w:rsid w:val="002C7AA8"/>
    <w:rsid w:val="002E4F5D"/>
    <w:rsid w:val="002E7B6C"/>
    <w:rsid w:val="002F3095"/>
    <w:rsid w:val="002F3DD4"/>
    <w:rsid w:val="002F3E23"/>
    <w:rsid w:val="002F4C9F"/>
    <w:rsid w:val="00321E1B"/>
    <w:rsid w:val="00327D3C"/>
    <w:rsid w:val="003415C8"/>
    <w:rsid w:val="003470C4"/>
    <w:rsid w:val="00350B20"/>
    <w:rsid w:val="00351587"/>
    <w:rsid w:val="00360FDD"/>
    <w:rsid w:val="003624BA"/>
    <w:rsid w:val="003705CD"/>
    <w:rsid w:val="00374E11"/>
    <w:rsid w:val="003753C9"/>
    <w:rsid w:val="00376274"/>
    <w:rsid w:val="00394FEB"/>
    <w:rsid w:val="003C1AA9"/>
    <w:rsid w:val="003C234E"/>
    <w:rsid w:val="003D36CF"/>
    <w:rsid w:val="003D503F"/>
    <w:rsid w:val="003F38D1"/>
    <w:rsid w:val="00400671"/>
    <w:rsid w:val="00405234"/>
    <w:rsid w:val="004248AF"/>
    <w:rsid w:val="004257DE"/>
    <w:rsid w:val="00435AAA"/>
    <w:rsid w:val="00436DEA"/>
    <w:rsid w:val="00441C69"/>
    <w:rsid w:val="00464D8A"/>
    <w:rsid w:val="0046737E"/>
    <w:rsid w:val="00484A81"/>
    <w:rsid w:val="00490B2C"/>
    <w:rsid w:val="0049168D"/>
    <w:rsid w:val="004B1C14"/>
    <w:rsid w:val="004B4C34"/>
    <w:rsid w:val="004C0494"/>
    <w:rsid w:val="004C1FC5"/>
    <w:rsid w:val="004E2ECE"/>
    <w:rsid w:val="004F6B10"/>
    <w:rsid w:val="00500D98"/>
    <w:rsid w:val="00502642"/>
    <w:rsid w:val="00516809"/>
    <w:rsid w:val="00531292"/>
    <w:rsid w:val="0053326E"/>
    <w:rsid w:val="00547EA1"/>
    <w:rsid w:val="00552EBC"/>
    <w:rsid w:val="00565397"/>
    <w:rsid w:val="0058796C"/>
    <w:rsid w:val="00596ABE"/>
    <w:rsid w:val="005A335B"/>
    <w:rsid w:val="005B5BE0"/>
    <w:rsid w:val="005B6621"/>
    <w:rsid w:val="005B6AE0"/>
    <w:rsid w:val="005B7777"/>
    <w:rsid w:val="005C10FF"/>
    <w:rsid w:val="005D06DD"/>
    <w:rsid w:val="005E51F8"/>
    <w:rsid w:val="005F799D"/>
    <w:rsid w:val="0060262B"/>
    <w:rsid w:val="006075C6"/>
    <w:rsid w:val="00623F77"/>
    <w:rsid w:val="0062414A"/>
    <w:rsid w:val="00627C98"/>
    <w:rsid w:val="0063038A"/>
    <w:rsid w:val="00634FAB"/>
    <w:rsid w:val="00636930"/>
    <w:rsid w:val="00665BEB"/>
    <w:rsid w:val="00667C2B"/>
    <w:rsid w:val="00673206"/>
    <w:rsid w:val="00677791"/>
    <w:rsid w:val="0068254B"/>
    <w:rsid w:val="00692B5B"/>
    <w:rsid w:val="00696655"/>
    <w:rsid w:val="006A74E2"/>
    <w:rsid w:val="006B10D7"/>
    <w:rsid w:val="006C1712"/>
    <w:rsid w:val="006C234D"/>
    <w:rsid w:val="006C2BEF"/>
    <w:rsid w:val="006C3A74"/>
    <w:rsid w:val="006C591C"/>
    <w:rsid w:val="006D3746"/>
    <w:rsid w:val="006E12C7"/>
    <w:rsid w:val="006F6787"/>
    <w:rsid w:val="00706935"/>
    <w:rsid w:val="00707423"/>
    <w:rsid w:val="00716BAE"/>
    <w:rsid w:val="00724DF2"/>
    <w:rsid w:val="007503CC"/>
    <w:rsid w:val="00750A76"/>
    <w:rsid w:val="007548B1"/>
    <w:rsid w:val="0075625C"/>
    <w:rsid w:val="007567EE"/>
    <w:rsid w:val="00761D47"/>
    <w:rsid w:val="007647DB"/>
    <w:rsid w:val="0079336B"/>
    <w:rsid w:val="007B617B"/>
    <w:rsid w:val="007C5A6B"/>
    <w:rsid w:val="007D177E"/>
    <w:rsid w:val="007D37D8"/>
    <w:rsid w:val="00801D53"/>
    <w:rsid w:val="00802115"/>
    <w:rsid w:val="00811EEB"/>
    <w:rsid w:val="00817D1C"/>
    <w:rsid w:val="0082400F"/>
    <w:rsid w:val="00825A42"/>
    <w:rsid w:val="00833F29"/>
    <w:rsid w:val="0084575C"/>
    <w:rsid w:val="00851AE1"/>
    <w:rsid w:val="008610E8"/>
    <w:rsid w:val="00867C36"/>
    <w:rsid w:val="008714EE"/>
    <w:rsid w:val="00887CCF"/>
    <w:rsid w:val="008A1A60"/>
    <w:rsid w:val="008B32B5"/>
    <w:rsid w:val="008B41A6"/>
    <w:rsid w:val="008B5013"/>
    <w:rsid w:val="008C1A48"/>
    <w:rsid w:val="008C3305"/>
    <w:rsid w:val="008D5674"/>
    <w:rsid w:val="008E64F4"/>
    <w:rsid w:val="008F0C20"/>
    <w:rsid w:val="00905B2F"/>
    <w:rsid w:val="009153FD"/>
    <w:rsid w:val="00915771"/>
    <w:rsid w:val="00932F87"/>
    <w:rsid w:val="009633C5"/>
    <w:rsid w:val="0098508B"/>
    <w:rsid w:val="009853F3"/>
    <w:rsid w:val="009946AA"/>
    <w:rsid w:val="009A13A3"/>
    <w:rsid w:val="009A755C"/>
    <w:rsid w:val="009B5370"/>
    <w:rsid w:val="009D37CE"/>
    <w:rsid w:val="009D7F17"/>
    <w:rsid w:val="009E509C"/>
    <w:rsid w:val="009F6EA8"/>
    <w:rsid w:val="00A20498"/>
    <w:rsid w:val="00A34B3F"/>
    <w:rsid w:val="00A446D2"/>
    <w:rsid w:val="00A47F8F"/>
    <w:rsid w:val="00A62C3B"/>
    <w:rsid w:val="00A65B53"/>
    <w:rsid w:val="00A7151E"/>
    <w:rsid w:val="00A8172E"/>
    <w:rsid w:val="00A907C4"/>
    <w:rsid w:val="00A958AA"/>
    <w:rsid w:val="00AA4B2E"/>
    <w:rsid w:val="00AB2CDC"/>
    <w:rsid w:val="00AB3AB3"/>
    <w:rsid w:val="00AC2CD3"/>
    <w:rsid w:val="00AE2C18"/>
    <w:rsid w:val="00AE5AC6"/>
    <w:rsid w:val="00AF320D"/>
    <w:rsid w:val="00B02D52"/>
    <w:rsid w:val="00B0582D"/>
    <w:rsid w:val="00B136D4"/>
    <w:rsid w:val="00B26F4C"/>
    <w:rsid w:val="00B34292"/>
    <w:rsid w:val="00B36D16"/>
    <w:rsid w:val="00B40B34"/>
    <w:rsid w:val="00B41E6F"/>
    <w:rsid w:val="00B50006"/>
    <w:rsid w:val="00B53225"/>
    <w:rsid w:val="00B5774F"/>
    <w:rsid w:val="00B65BE6"/>
    <w:rsid w:val="00B7433E"/>
    <w:rsid w:val="00B80D64"/>
    <w:rsid w:val="00B90E15"/>
    <w:rsid w:val="00BA568D"/>
    <w:rsid w:val="00BB1F4D"/>
    <w:rsid w:val="00BB5F4A"/>
    <w:rsid w:val="00BC6F9E"/>
    <w:rsid w:val="00BD0329"/>
    <w:rsid w:val="00BD0514"/>
    <w:rsid w:val="00BD2456"/>
    <w:rsid w:val="00BF1686"/>
    <w:rsid w:val="00BF5D5C"/>
    <w:rsid w:val="00C14E55"/>
    <w:rsid w:val="00C35876"/>
    <w:rsid w:val="00C47AA6"/>
    <w:rsid w:val="00C54135"/>
    <w:rsid w:val="00C60372"/>
    <w:rsid w:val="00C6260F"/>
    <w:rsid w:val="00C74F4D"/>
    <w:rsid w:val="00C85CAB"/>
    <w:rsid w:val="00CB6CE9"/>
    <w:rsid w:val="00CC7C8D"/>
    <w:rsid w:val="00CD1307"/>
    <w:rsid w:val="00CD209F"/>
    <w:rsid w:val="00D072EB"/>
    <w:rsid w:val="00D15C44"/>
    <w:rsid w:val="00D17885"/>
    <w:rsid w:val="00D3355D"/>
    <w:rsid w:val="00D357C4"/>
    <w:rsid w:val="00D3764B"/>
    <w:rsid w:val="00D50621"/>
    <w:rsid w:val="00D67B1E"/>
    <w:rsid w:val="00D70D50"/>
    <w:rsid w:val="00DA72D0"/>
    <w:rsid w:val="00DB3104"/>
    <w:rsid w:val="00DB5C2B"/>
    <w:rsid w:val="00DC2285"/>
    <w:rsid w:val="00DC537B"/>
    <w:rsid w:val="00DE0210"/>
    <w:rsid w:val="00DE41B8"/>
    <w:rsid w:val="00E00873"/>
    <w:rsid w:val="00E03E94"/>
    <w:rsid w:val="00E17963"/>
    <w:rsid w:val="00E20D8E"/>
    <w:rsid w:val="00E27D07"/>
    <w:rsid w:val="00E32631"/>
    <w:rsid w:val="00E374AB"/>
    <w:rsid w:val="00E56C73"/>
    <w:rsid w:val="00E63158"/>
    <w:rsid w:val="00E74CCF"/>
    <w:rsid w:val="00E87840"/>
    <w:rsid w:val="00E90011"/>
    <w:rsid w:val="00EB11EF"/>
    <w:rsid w:val="00EB4072"/>
    <w:rsid w:val="00EC3349"/>
    <w:rsid w:val="00EC3953"/>
    <w:rsid w:val="00ED4E38"/>
    <w:rsid w:val="00EE17F9"/>
    <w:rsid w:val="00EE31DB"/>
    <w:rsid w:val="00EE4770"/>
    <w:rsid w:val="00EE6331"/>
    <w:rsid w:val="00EE676A"/>
    <w:rsid w:val="00F05DB0"/>
    <w:rsid w:val="00F1027A"/>
    <w:rsid w:val="00F117E4"/>
    <w:rsid w:val="00F1622C"/>
    <w:rsid w:val="00F16B8A"/>
    <w:rsid w:val="00F2378C"/>
    <w:rsid w:val="00F26934"/>
    <w:rsid w:val="00F358F4"/>
    <w:rsid w:val="00F374A8"/>
    <w:rsid w:val="00F65545"/>
    <w:rsid w:val="00F753CA"/>
    <w:rsid w:val="00F902CE"/>
    <w:rsid w:val="00FA055B"/>
    <w:rsid w:val="00FA7847"/>
    <w:rsid w:val="00FC3CE1"/>
    <w:rsid w:val="00FD3156"/>
    <w:rsid w:val="00FF3492"/>
    <w:rsid w:val="00FF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docId w15:val="{6B54C7BF-5AAB-4CD5-8030-54E355E5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  <w:style w:type="paragraph" w:styleId="Tekstdymka">
    <w:name w:val="Balloon Text"/>
    <w:basedOn w:val="Normalny"/>
    <w:link w:val="TekstdymkaZnak"/>
    <w:uiPriority w:val="99"/>
    <w:semiHidden/>
    <w:unhideWhenUsed/>
    <w:rsid w:val="0034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0C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F358F4"/>
    <w:rPr>
      <w:color w:val="96607D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B65BE6"/>
    <w:rPr>
      <w:i/>
      <w:iCs/>
    </w:rPr>
  </w:style>
  <w:style w:type="paragraph" w:styleId="Poprawka">
    <w:name w:val="Revision"/>
    <w:hidden/>
    <w:uiPriority w:val="99"/>
    <w:semiHidden/>
    <w:rsid w:val="0069665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am.pl/e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oland2025eu.culture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infoniavarsovia.org/en/events/special-symphonic-concert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bozar.be/en/calendar/sinfonia-varsovia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55</cp:revision>
  <dcterms:created xsi:type="dcterms:W3CDTF">2025-01-04T18:37:00Z</dcterms:created>
  <dcterms:modified xsi:type="dcterms:W3CDTF">2025-01-08T12:47:00Z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