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64293" w14:textId="23DEA27B" w:rsidR="00682B5D" w:rsidRPr="00B75035" w:rsidRDefault="004C6ABB" w:rsidP="00470D9D">
      <w:pPr>
        <w:jc w:val="right"/>
        <w:rPr>
          <w:rFonts w:ascii="Aptos Display" w:hAnsi="Aptos Display"/>
        </w:rPr>
      </w:pPr>
      <w:r>
        <w:rPr>
          <w:rFonts w:ascii="Aptos Display" w:hAnsi="Aptos Display"/>
        </w:rPr>
        <w:t>Press release</w:t>
      </w:r>
      <w:r w:rsidR="00682B5D" w:rsidRPr="00B75035">
        <w:rPr>
          <w:rFonts w:ascii="Aptos Display" w:hAnsi="Aptos Display"/>
        </w:rPr>
        <w:br/>
        <w:t>War</w:t>
      </w:r>
      <w:r>
        <w:rPr>
          <w:rFonts w:ascii="Aptos Display" w:hAnsi="Aptos Display"/>
        </w:rPr>
        <w:t>saw</w:t>
      </w:r>
      <w:r w:rsidR="00682B5D" w:rsidRPr="00B75035">
        <w:rPr>
          <w:rFonts w:ascii="Aptos Display" w:hAnsi="Aptos Display"/>
        </w:rPr>
        <w:t xml:space="preserve">, </w:t>
      </w:r>
      <w:r w:rsidR="009714B8">
        <w:rPr>
          <w:rFonts w:ascii="Aptos Display" w:hAnsi="Aptos Display"/>
        </w:rPr>
        <w:t>24</w:t>
      </w:r>
      <w:r w:rsidR="00470D9D" w:rsidRPr="00B75035">
        <w:rPr>
          <w:rFonts w:ascii="Aptos Display" w:hAnsi="Aptos Display"/>
        </w:rPr>
        <w:t xml:space="preserve"> </w:t>
      </w:r>
      <w:r>
        <w:rPr>
          <w:rFonts w:ascii="Aptos Display" w:hAnsi="Aptos Display"/>
        </w:rPr>
        <w:t>March</w:t>
      </w:r>
      <w:r w:rsidR="00682B5D" w:rsidRPr="00B75035">
        <w:rPr>
          <w:rFonts w:ascii="Aptos Display" w:hAnsi="Aptos Display"/>
        </w:rPr>
        <w:t xml:space="preserve"> 2025</w:t>
      </w:r>
    </w:p>
    <w:p w14:paraId="12C617F3" w14:textId="77777777" w:rsidR="004C6ABB" w:rsidRPr="009B1E26" w:rsidRDefault="004C6ABB" w:rsidP="00A75470">
      <w:pPr>
        <w:spacing w:after="0"/>
        <w:jc w:val="center"/>
        <w:rPr>
          <w:rFonts w:ascii="Aptos Display" w:hAnsi="Aptos Display"/>
          <w:b/>
          <w:bCs/>
          <w:sz w:val="48"/>
          <w:szCs w:val="48"/>
          <w:lang w:val="en-GB"/>
        </w:rPr>
      </w:pPr>
      <w:r w:rsidRPr="009B1E26">
        <w:rPr>
          <w:rFonts w:ascii="Aptos Display" w:hAnsi="Aptos Display"/>
          <w:b/>
          <w:bCs/>
          <w:sz w:val="48"/>
          <w:szCs w:val="48"/>
          <w:lang w:val="en-GB"/>
        </w:rPr>
        <w:t>Passion Concert in Kamionek</w:t>
      </w:r>
    </w:p>
    <w:p w14:paraId="51425E05" w14:textId="729AE6E1" w:rsidR="00682B5D" w:rsidRPr="00EF33BD" w:rsidRDefault="00682B5D" w:rsidP="00A75470">
      <w:pPr>
        <w:spacing w:after="0"/>
        <w:jc w:val="center"/>
        <w:rPr>
          <w:rFonts w:ascii="Aptos Display" w:hAnsi="Aptos Display"/>
          <w:b/>
          <w:bCs/>
          <w:sz w:val="32"/>
          <w:szCs w:val="32"/>
          <w:lang w:val="en-GB"/>
        </w:rPr>
      </w:pPr>
      <w:r w:rsidRPr="00EF33BD">
        <w:rPr>
          <w:rFonts w:ascii="Aptos Display" w:hAnsi="Aptos Display"/>
          <w:b/>
          <w:bCs/>
          <w:sz w:val="32"/>
          <w:szCs w:val="32"/>
          <w:lang w:val="en-GB"/>
        </w:rPr>
        <w:t xml:space="preserve">3 </w:t>
      </w:r>
      <w:r w:rsidR="004C6ABB" w:rsidRPr="00EF33BD">
        <w:rPr>
          <w:rFonts w:ascii="Aptos Display" w:hAnsi="Aptos Display"/>
          <w:b/>
          <w:bCs/>
          <w:sz w:val="32"/>
          <w:szCs w:val="32"/>
          <w:lang w:val="en-GB"/>
        </w:rPr>
        <w:t>April</w:t>
      </w:r>
      <w:r w:rsidRPr="00EF33BD">
        <w:rPr>
          <w:rFonts w:ascii="Aptos Display" w:hAnsi="Aptos Display"/>
          <w:b/>
          <w:bCs/>
          <w:sz w:val="32"/>
          <w:szCs w:val="32"/>
          <w:lang w:val="en-GB"/>
        </w:rPr>
        <w:t xml:space="preserve"> 2025</w:t>
      </w:r>
    </w:p>
    <w:p w14:paraId="7A1DD2AF" w14:textId="1FBE6B07" w:rsidR="00682B5D" w:rsidRPr="000E2087" w:rsidRDefault="00EF33BD" w:rsidP="00A75470">
      <w:pPr>
        <w:spacing w:after="0"/>
        <w:jc w:val="center"/>
        <w:rPr>
          <w:rFonts w:ascii="Aptos Display" w:hAnsi="Aptos Display"/>
          <w:b/>
          <w:bCs/>
          <w:sz w:val="32"/>
          <w:szCs w:val="32"/>
          <w:lang w:val="en-GB"/>
        </w:rPr>
      </w:pPr>
      <w:r w:rsidRPr="00EF33BD">
        <w:rPr>
          <w:rFonts w:ascii="Aptos Display" w:hAnsi="Aptos Display"/>
          <w:b/>
          <w:bCs/>
          <w:sz w:val="32"/>
          <w:szCs w:val="32"/>
          <w:lang w:val="en-GB"/>
        </w:rPr>
        <w:t>Co-Cathedral of Our Lady of Victories</w:t>
      </w:r>
      <w:r w:rsidR="00682B5D" w:rsidRPr="00EF33BD">
        <w:rPr>
          <w:rFonts w:ascii="Aptos Display" w:hAnsi="Aptos Display"/>
          <w:b/>
          <w:bCs/>
          <w:sz w:val="32"/>
          <w:szCs w:val="32"/>
          <w:lang w:val="en-GB"/>
        </w:rPr>
        <w:br/>
      </w:r>
      <w:r w:rsidR="00682B5D" w:rsidRPr="000E2087">
        <w:rPr>
          <w:rFonts w:ascii="Aptos Display" w:hAnsi="Aptos Display"/>
          <w:b/>
          <w:bCs/>
          <w:sz w:val="32"/>
          <w:szCs w:val="32"/>
          <w:lang w:val="en-GB"/>
        </w:rPr>
        <w:t>Grochowska 365</w:t>
      </w:r>
      <w:r w:rsidRPr="000E2087">
        <w:rPr>
          <w:rFonts w:ascii="Aptos Display" w:hAnsi="Aptos Display"/>
          <w:b/>
          <w:bCs/>
          <w:sz w:val="32"/>
          <w:szCs w:val="32"/>
          <w:lang w:val="en-GB"/>
        </w:rPr>
        <w:t xml:space="preserve"> Street</w:t>
      </w:r>
      <w:r w:rsidR="00682B5D" w:rsidRPr="000E2087">
        <w:rPr>
          <w:rFonts w:ascii="Aptos Display" w:hAnsi="Aptos Display"/>
          <w:b/>
          <w:bCs/>
          <w:sz w:val="32"/>
          <w:szCs w:val="32"/>
          <w:lang w:val="en-GB"/>
        </w:rPr>
        <w:t>, Wars</w:t>
      </w:r>
      <w:r w:rsidR="000E2087">
        <w:rPr>
          <w:rFonts w:ascii="Aptos Display" w:hAnsi="Aptos Display"/>
          <w:b/>
          <w:bCs/>
          <w:sz w:val="32"/>
          <w:szCs w:val="32"/>
          <w:lang w:val="en-GB"/>
        </w:rPr>
        <w:t>aw</w:t>
      </w:r>
    </w:p>
    <w:p w14:paraId="652880DA" w14:textId="77777777" w:rsidR="00682B5D" w:rsidRPr="000E2087" w:rsidRDefault="00682B5D" w:rsidP="00470D9D">
      <w:pPr>
        <w:spacing w:after="0"/>
        <w:rPr>
          <w:rFonts w:ascii="Aptos Display" w:hAnsi="Aptos Display"/>
          <w:lang w:val="en-GB"/>
        </w:rPr>
      </w:pPr>
    </w:p>
    <w:p w14:paraId="55749E46" w14:textId="4BBC8327" w:rsidR="009B1E26" w:rsidRPr="009B1E26" w:rsidRDefault="009B1E26" w:rsidP="009B1E26">
      <w:pPr>
        <w:spacing w:after="0"/>
        <w:jc w:val="both"/>
        <w:rPr>
          <w:rFonts w:ascii="Aptos Display" w:hAnsi="Aptos Display"/>
          <w:b/>
          <w:bCs/>
          <w:lang w:val="en-GB"/>
        </w:rPr>
      </w:pPr>
      <w:r w:rsidRPr="009B1E26">
        <w:rPr>
          <w:rFonts w:ascii="Aptos Display" w:hAnsi="Aptos Display"/>
          <w:b/>
          <w:bCs/>
          <w:lang w:val="en-GB"/>
        </w:rPr>
        <w:t>As every year, the musicians of Sinfonia Varsovia invite you to their traditional concert at the</w:t>
      </w:r>
      <w:r w:rsidR="00AC5ED9">
        <w:rPr>
          <w:rFonts w:ascii="Aptos Display" w:hAnsi="Aptos Display"/>
          <w:b/>
          <w:bCs/>
          <w:lang w:val="en-GB"/>
        </w:rPr>
        <w:t xml:space="preserve"> </w:t>
      </w:r>
      <w:r w:rsidRPr="009B1E26">
        <w:rPr>
          <w:rFonts w:ascii="Aptos Display" w:hAnsi="Aptos Display"/>
          <w:b/>
          <w:bCs/>
          <w:lang w:val="en-GB"/>
        </w:rPr>
        <w:t>Co-Cathedral of Our Lady of Victories in Warsaw’s Kamionek district, taking place on 3 April at 19:30.</w:t>
      </w:r>
    </w:p>
    <w:p w14:paraId="3A44C571" w14:textId="071BED8B" w:rsidR="00FD4B89" w:rsidRDefault="00FB4463" w:rsidP="00470D9D">
      <w:pPr>
        <w:spacing w:after="0"/>
        <w:jc w:val="both"/>
        <w:rPr>
          <w:rFonts w:ascii="Aptos Display" w:hAnsi="Aptos Display"/>
          <w:b/>
          <w:bCs/>
          <w:lang w:val="en-GB"/>
        </w:rPr>
      </w:pPr>
      <w:r w:rsidRPr="00FB4463">
        <w:rPr>
          <w:rFonts w:ascii="Aptos Display" w:hAnsi="Aptos Display"/>
          <w:b/>
          <w:bCs/>
          <w:lang w:val="en-GB"/>
        </w:rPr>
        <w:t>The soloists will be Anna Maria Staśkiewicz (Concertmaster), Kamil Staniczek (Leader of the Second Violins), and pianist Wojciech Pyrć. The reflective atmosphere will be shaped by works of Arvo Pärt, Pēteris Vasks, and Johann Sebastian Bach. The event is free of charge.</w:t>
      </w:r>
    </w:p>
    <w:p w14:paraId="22B5223A" w14:textId="77777777" w:rsidR="00FB4463" w:rsidRPr="009B1E26" w:rsidRDefault="00FB4463" w:rsidP="00470D9D">
      <w:pPr>
        <w:spacing w:after="0"/>
        <w:jc w:val="both"/>
        <w:rPr>
          <w:rFonts w:ascii="Aptos Display" w:hAnsi="Aptos Display"/>
          <w:lang w:val="en-GB"/>
        </w:rPr>
      </w:pPr>
    </w:p>
    <w:p w14:paraId="5BE54FA6" w14:textId="475760F8" w:rsidR="00094D36" w:rsidRDefault="00094D36" w:rsidP="00470D9D">
      <w:pPr>
        <w:jc w:val="both"/>
        <w:rPr>
          <w:rFonts w:ascii="Aptos Display" w:hAnsi="Aptos Display"/>
          <w:lang w:val="en-GB"/>
        </w:rPr>
      </w:pPr>
      <w:r w:rsidRPr="00094D36">
        <w:rPr>
          <w:rFonts w:ascii="Aptos Display" w:hAnsi="Aptos Display"/>
          <w:lang w:val="en-GB"/>
        </w:rPr>
        <w:t xml:space="preserve">This year’s Passion Concert is a special anniversary event – </w:t>
      </w:r>
      <w:r w:rsidRPr="006C5A43">
        <w:rPr>
          <w:rFonts w:ascii="Aptos Display" w:hAnsi="Aptos Display"/>
          <w:b/>
          <w:bCs/>
          <w:lang w:val="en-GB"/>
        </w:rPr>
        <w:t>Sinfonia Varsovia</w:t>
      </w:r>
      <w:r w:rsidRPr="00094D36">
        <w:rPr>
          <w:rFonts w:ascii="Aptos Display" w:hAnsi="Aptos Display"/>
          <w:lang w:val="en-GB"/>
        </w:rPr>
        <w:t xml:space="preserve"> will return to the Kamionek C</w:t>
      </w:r>
      <w:r w:rsidR="00FE062E">
        <w:rPr>
          <w:rFonts w:ascii="Aptos Display" w:hAnsi="Aptos Display"/>
          <w:lang w:val="en-GB"/>
        </w:rPr>
        <w:t>o</w:t>
      </w:r>
      <w:r w:rsidR="00D77976">
        <w:rPr>
          <w:rFonts w:ascii="Aptos Display" w:hAnsi="Aptos Display"/>
          <w:lang w:val="en-GB"/>
        </w:rPr>
        <w:t>-Cathedral</w:t>
      </w:r>
      <w:r w:rsidRPr="00094D36">
        <w:rPr>
          <w:rFonts w:ascii="Aptos Display" w:hAnsi="Aptos Display"/>
          <w:lang w:val="en-GB"/>
        </w:rPr>
        <w:t xml:space="preserve"> for the tenth time, using contemplative music to prepare the audience for Lenten reflection. The programme will feature two works by </w:t>
      </w:r>
      <w:r w:rsidRPr="00FE062E">
        <w:rPr>
          <w:rFonts w:ascii="Aptos Display" w:hAnsi="Aptos Display"/>
          <w:b/>
          <w:bCs/>
          <w:lang w:val="en-GB"/>
        </w:rPr>
        <w:t>Arvo Pärt</w:t>
      </w:r>
      <w:r w:rsidRPr="00094D36">
        <w:rPr>
          <w:rFonts w:ascii="Aptos Display" w:hAnsi="Aptos Display"/>
          <w:lang w:val="en-GB"/>
        </w:rPr>
        <w:t xml:space="preserve"> – </w:t>
      </w:r>
      <w:r w:rsidR="00B33132" w:rsidRPr="00B33132">
        <w:rPr>
          <w:rFonts w:ascii="Aptos Display" w:hAnsi="Aptos Display"/>
          <w:lang w:val="en-GB"/>
        </w:rPr>
        <w:t>widely regarded as one of the most important living composers</w:t>
      </w:r>
      <w:r w:rsidR="00B33132">
        <w:rPr>
          <w:rFonts w:ascii="Aptos Display" w:hAnsi="Aptos Display"/>
          <w:lang w:val="en-GB"/>
        </w:rPr>
        <w:t xml:space="preserve"> </w:t>
      </w:r>
      <w:r w:rsidRPr="00094D36">
        <w:rPr>
          <w:rFonts w:ascii="Aptos Display" w:hAnsi="Aptos Display"/>
          <w:lang w:val="en-GB"/>
        </w:rPr>
        <w:t>of religious music, who will celebrate his 90th birthday in 2025.</w:t>
      </w:r>
    </w:p>
    <w:p w14:paraId="214E5F75" w14:textId="2D7D5CE8" w:rsidR="008B0E33" w:rsidRPr="00FE062E" w:rsidRDefault="008B0E33" w:rsidP="00470D9D">
      <w:pPr>
        <w:jc w:val="both"/>
        <w:rPr>
          <w:rFonts w:ascii="Aptos Display" w:hAnsi="Aptos Display"/>
          <w:lang w:val="en-GB"/>
        </w:rPr>
      </w:pPr>
      <w:r w:rsidRPr="00A34964">
        <w:rPr>
          <w:rFonts w:ascii="Aptos Display" w:hAnsi="Aptos Display"/>
          <w:b/>
          <w:bCs/>
          <w:i/>
          <w:iCs/>
          <w:lang w:val="en-GB"/>
        </w:rPr>
        <w:t>Summa</w:t>
      </w:r>
      <w:r w:rsidRPr="00FE062E">
        <w:rPr>
          <w:rFonts w:ascii="Aptos Display" w:hAnsi="Aptos Display"/>
          <w:lang w:val="en-GB"/>
        </w:rPr>
        <w:t xml:space="preserve"> and </w:t>
      </w:r>
      <w:r w:rsidRPr="00A34964">
        <w:rPr>
          <w:rFonts w:ascii="Aptos Display" w:hAnsi="Aptos Display"/>
          <w:b/>
          <w:bCs/>
          <w:i/>
          <w:iCs/>
          <w:lang w:val="en-GB"/>
        </w:rPr>
        <w:t>Tabula rasa</w:t>
      </w:r>
      <w:r w:rsidRPr="00FE062E">
        <w:rPr>
          <w:rFonts w:ascii="Aptos Display" w:hAnsi="Aptos Display"/>
          <w:lang w:val="en-GB"/>
        </w:rPr>
        <w:t xml:space="preserve"> are works composed in 1977 after an eight-year period of creative silence, during which Pärt developed his characteristic </w:t>
      </w:r>
      <w:r w:rsidRPr="00DA598D">
        <w:rPr>
          <w:rFonts w:ascii="Aptos Display" w:hAnsi="Aptos Display"/>
          <w:i/>
          <w:iCs/>
          <w:lang w:val="en-GB"/>
        </w:rPr>
        <w:t>tintinnabuli</w:t>
      </w:r>
      <w:r w:rsidRPr="00FE062E">
        <w:rPr>
          <w:rFonts w:ascii="Aptos Display" w:hAnsi="Aptos Display"/>
          <w:lang w:val="en-GB"/>
        </w:rPr>
        <w:t xml:space="preserve"> (Latin for "little bells") style. The key principles of his musical language involve </w:t>
      </w:r>
      <w:r w:rsidR="00E64407">
        <w:rPr>
          <w:rFonts w:ascii="Aptos Display" w:hAnsi="Aptos Display"/>
          <w:lang w:val="en-GB"/>
        </w:rPr>
        <w:t>simplifying</w:t>
      </w:r>
      <w:r w:rsidRPr="00FE062E">
        <w:rPr>
          <w:rFonts w:ascii="Aptos Display" w:hAnsi="Aptos Display"/>
          <w:lang w:val="en-GB"/>
        </w:rPr>
        <w:t xml:space="preserve"> resources and limiting sound material, which is why the simplicity of his works, contrasting with the overload of stimuli in the modern world, can be so deeply moving. Summa will be performed on 3 April in Kamionek in a 1991 arrangement for string orchestra (the original version was written for an a cappella choir). In the double concerto Tabula rasa for two violins, string orchestra, and prepared piano, two musicians from Sinfonia Varsovia – concertmaster </w:t>
      </w:r>
      <w:r w:rsidRPr="00811CC7">
        <w:rPr>
          <w:rFonts w:ascii="Aptos Display" w:hAnsi="Aptos Display"/>
          <w:b/>
          <w:bCs/>
          <w:lang w:val="en-GB"/>
        </w:rPr>
        <w:t>Anna Maria Staśkiewicz</w:t>
      </w:r>
      <w:r w:rsidRPr="00FE062E">
        <w:rPr>
          <w:rFonts w:ascii="Aptos Display" w:hAnsi="Aptos Display"/>
          <w:lang w:val="en-GB"/>
        </w:rPr>
        <w:t xml:space="preserve"> and leader of the second violins </w:t>
      </w:r>
      <w:r w:rsidRPr="00811CC7">
        <w:rPr>
          <w:rFonts w:ascii="Aptos Display" w:hAnsi="Aptos Display"/>
          <w:b/>
          <w:bCs/>
          <w:lang w:val="en-GB"/>
        </w:rPr>
        <w:t>Kamil Staniczek</w:t>
      </w:r>
      <w:r w:rsidRPr="00FE062E">
        <w:rPr>
          <w:rFonts w:ascii="Aptos Display" w:hAnsi="Aptos Display"/>
          <w:lang w:val="en-GB"/>
        </w:rPr>
        <w:t xml:space="preserve"> – will perform as soloists. They will be joined by pianist </w:t>
      </w:r>
      <w:r w:rsidRPr="00811CC7">
        <w:rPr>
          <w:rFonts w:ascii="Aptos Display" w:hAnsi="Aptos Display"/>
          <w:b/>
          <w:bCs/>
          <w:lang w:val="en-GB"/>
        </w:rPr>
        <w:t>Wojciech Pyrć</w:t>
      </w:r>
      <w:r w:rsidRPr="00FE062E">
        <w:rPr>
          <w:rFonts w:ascii="Aptos Display" w:hAnsi="Aptos Display"/>
          <w:lang w:val="en-GB"/>
        </w:rPr>
        <w:t xml:space="preserve">, with the string orchestra, </w:t>
      </w:r>
      <w:r w:rsidR="00C64AF1">
        <w:rPr>
          <w:rFonts w:ascii="Aptos Display" w:hAnsi="Aptos Display"/>
          <w:lang w:val="en-GB"/>
        </w:rPr>
        <w:t>led</w:t>
      </w:r>
      <w:r w:rsidR="005A0610">
        <w:rPr>
          <w:rFonts w:ascii="Aptos Display" w:hAnsi="Aptos Display"/>
          <w:lang w:val="en-GB"/>
        </w:rPr>
        <w:t xml:space="preserve"> </w:t>
      </w:r>
      <w:r w:rsidRPr="00FE062E">
        <w:rPr>
          <w:rFonts w:ascii="Aptos Display" w:hAnsi="Aptos Display"/>
          <w:lang w:val="en-GB"/>
        </w:rPr>
        <w:t xml:space="preserve">by second concertmaster </w:t>
      </w:r>
      <w:r w:rsidRPr="005A0610">
        <w:rPr>
          <w:rFonts w:ascii="Aptos Display" w:hAnsi="Aptos Display"/>
          <w:b/>
          <w:bCs/>
          <w:lang w:val="en-GB"/>
        </w:rPr>
        <w:t>Adam Siebers</w:t>
      </w:r>
      <w:r w:rsidRPr="00FE062E">
        <w:rPr>
          <w:rFonts w:ascii="Aptos Display" w:hAnsi="Aptos Display"/>
          <w:lang w:val="en-GB"/>
        </w:rPr>
        <w:t>.</w:t>
      </w:r>
    </w:p>
    <w:p w14:paraId="48BCF2AB" w14:textId="63AADF7E" w:rsidR="008B0E33" w:rsidRDefault="008B0E33" w:rsidP="00470D9D">
      <w:pPr>
        <w:jc w:val="both"/>
        <w:rPr>
          <w:rFonts w:ascii="Arial" w:hAnsi="Arial" w:cs="Arial"/>
          <w:color w:val="000000"/>
          <w:lang w:val="en-GB"/>
        </w:rPr>
      </w:pPr>
      <w:r w:rsidRPr="002C5B02">
        <w:rPr>
          <w:rFonts w:ascii="Arial" w:hAnsi="Arial" w:cs="Arial"/>
          <w:b/>
          <w:bCs/>
          <w:color w:val="000000"/>
          <w:lang w:val="en-GB"/>
        </w:rPr>
        <w:t>Pēteris Vasks’</w:t>
      </w:r>
      <w:r w:rsidRPr="008B0E33">
        <w:rPr>
          <w:rFonts w:ascii="Arial" w:hAnsi="Arial" w:cs="Arial"/>
          <w:color w:val="000000"/>
          <w:lang w:val="en-GB"/>
        </w:rPr>
        <w:t xml:space="preserve"> </w:t>
      </w:r>
      <w:r w:rsidRPr="005A0610">
        <w:rPr>
          <w:rFonts w:ascii="Arial" w:hAnsi="Arial" w:cs="Arial"/>
          <w:b/>
          <w:bCs/>
          <w:i/>
          <w:iCs/>
          <w:color w:val="000000"/>
          <w:lang w:val="en-GB"/>
        </w:rPr>
        <w:t>Musica dolorosa</w:t>
      </w:r>
      <w:r w:rsidRPr="008B0E33">
        <w:rPr>
          <w:rFonts w:ascii="Arial" w:hAnsi="Arial" w:cs="Arial"/>
          <w:color w:val="000000"/>
          <w:lang w:val="en-GB"/>
        </w:rPr>
        <w:t xml:space="preserve">, </w:t>
      </w:r>
      <w:r w:rsidR="000E5EAB" w:rsidRPr="000E5EAB">
        <w:rPr>
          <w:rFonts w:ascii="Arial" w:hAnsi="Arial" w:cs="Arial"/>
          <w:color w:val="000000"/>
          <w:lang w:val="en-GB"/>
        </w:rPr>
        <w:t>a work by the Latvian composer, at times seems to correspond with the calm and euphonic sound of Pärt’s works, yet it carries a greater sense of unease.</w:t>
      </w:r>
      <w:r w:rsidRPr="008B0E33">
        <w:rPr>
          <w:rFonts w:ascii="Arial" w:hAnsi="Arial" w:cs="Arial"/>
          <w:color w:val="000000"/>
          <w:lang w:val="en-GB"/>
        </w:rPr>
        <w:t xml:space="preserve"> The piece was written in memory of Vasks’ late sister Marta. The Passion Concert will conclude with a performance of </w:t>
      </w:r>
      <w:r w:rsidRPr="00E82ECE">
        <w:rPr>
          <w:rFonts w:ascii="Arial" w:hAnsi="Arial" w:cs="Arial"/>
          <w:b/>
          <w:bCs/>
          <w:i/>
          <w:iCs/>
          <w:color w:val="000000"/>
          <w:lang w:val="en-GB"/>
        </w:rPr>
        <w:t>Contrapunctus XIV</w:t>
      </w:r>
      <w:r w:rsidRPr="008B0E33">
        <w:rPr>
          <w:rFonts w:ascii="Arial" w:hAnsi="Arial" w:cs="Arial"/>
          <w:color w:val="000000"/>
          <w:lang w:val="en-GB"/>
        </w:rPr>
        <w:t xml:space="preserve"> from </w:t>
      </w:r>
      <w:r w:rsidRPr="00E82ECE">
        <w:rPr>
          <w:rFonts w:ascii="Arial" w:hAnsi="Arial" w:cs="Arial"/>
          <w:b/>
          <w:bCs/>
          <w:i/>
          <w:iCs/>
          <w:color w:val="000000"/>
          <w:lang w:val="en-GB"/>
        </w:rPr>
        <w:t>Kunst der Fuge</w:t>
      </w:r>
      <w:r w:rsidRPr="008B0E33">
        <w:rPr>
          <w:rFonts w:ascii="Arial" w:hAnsi="Arial" w:cs="Arial"/>
          <w:color w:val="000000"/>
          <w:lang w:val="en-GB"/>
        </w:rPr>
        <w:t xml:space="preserve"> </w:t>
      </w:r>
      <w:r w:rsidRPr="00CC4DCC">
        <w:rPr>
          <w:rFonts w:ascii="Arial" w:hAnsi="Arial" w:cs="Arial"/>
          <w:b/>
          <w:bCs/>
          <w:color w:val="000000"/>
          <w:lang w:val="en-GB"/>
        </w:rPr>
        <w:t>BWV 1080</w:t>
      </w:r>
      <w:r w:rsidRPr="008B0E33">
        <w:rPr>
          <w:rFonts w:ascii="Arial" w:hAnsi="Arial" w:cs="Arial"/>
          <w:color w:val="000000"/>
          <w:lang w:val="en-GB"/>
        </w:rPr>
        <w:t xml:space="preserve"> by </w:t>
      </w:r>
      <w:r w:rsidRPr="00CC4DCC">
        <w:rPr>
          <w:rFonts w:ascii="Arial" w:hAnsi="Arial" w:cs="Arial"/>
          <w:b/>
          <w:bCs/>
          <w:color w:val="000000"/>
          <w:lang w:val="en-GB"/>
        </w:rPr>
        <w:t>Johann Sebastian Bach</w:t>
      </w:r>
      <w:r w:rsidRPr="008B0E33">
        <w:rPr>
          <w:rFonts w:ascii="Arial" w:hAnsi="Arial" w:cs="Arial"/>
          <w:color w:val="000000"/>
          <w:lang w:val="en-GB"/>
        </w:rPr>
        <w:t xml:space="preserve">, in a version completed and arranged for string orchestra in 2012 by Finnish composer </w:t>
      </w:r>
      <w:r w:rsidRPr="00CC4DCC">
        <w:rPr>
          <w:rFonts w:ascii="Arial" w:hAnsi="Arial" w:cs="Arial"/>
          <w:b/>
          <w:bCs/>
          <w:color w:val="000000"/>
          <w:lang w:val="en-GB"/>
        </w:rPr>
        <w:t>Kalevi Aho</w:t>
      </w:r>
      <w:r w:rsidRPr="008B0E33">
        <w:rPr>
          <w:rFonts w:ascii="Arial" w:hAnsi="Arial" w:cs="Arial"/>
          <w:color w:val="000000"/>
          <w:lang w:val="en-GB"/>
        </w:rPr>
        <w:t>.</w:t>
      </w:r>
    </w:p>
    <w:p w14:paraId="69885C1D" w14:textId="5674B0B2" w:rsidR="009A00B2" w:rsidRPr="009A00B2" w:rsidRDefault="009A00B2" w:rsidP="009A00B2">
      <w:pPr>
        <w:spacing w:after="0"/>
        <w:rPr>
          <w:rFonts w:ascii="Aptos Display" w:hAnsi="Aptos Display"/>
          <w:lang w:val="en-GB"/>
        </w:rPr>
      </w:pPr>
      <w:r w:rsidRPr="009A00B2">
        <w:rPr>
          <w:rFonts w:ascii="Aptos Display" w:hAnsi="Aptos Display"/>
          <w:lang w:val="en-GB"/>
        </w:rPr>
        <w:t xml:space="preserve">More information about the </w:t>
      </w:r>
      <w:r w:rsidR="000E5EAB">
        <w:rPr>
          <w:rFonts w:ascii="Aptos Display" w:hAnsi="Aptos Display"/>
          <w:lang w:val="en-GB"/>
        </w:rPr>
        <w:t>c</w:t>
      </w:r>
      <w:r w:rsidRPr="009A00B2">
        <w:rPr>
          <w:rFonts w:ascii="Aptos Display" w:hAnsi="Aptos Display"/>
          <w:lang w:val="en-GB"/>
        </w:rPr>
        <w:t>oncert can be found at</w:t>
      </w:r>
      <w:hyperlink r:id="rId9" w:history="1">
        <w:r w:rsidRPr="009A00B2">
          <w:rPr>
            <w:rStyle w:val="Hipercze"/>
            <w:rFonts w:ascii="Aptos Display" w:hAnsi="Aptos Display"/>
            <w:lang w:val="en-GB"/>
          </w:rPr>
          <w:t xml:space="preserve"> www.sinfoniavarsovia.org</w:t>
        </w:r>
      </w:hyperlink>
      <w:r w:rsidRPr="009A00B2">
        <w:rPr>
          <w:rFonts w:ascii="Aptos Display" w:hAnsi="Aptos Display"/>
          <w:lang w:val="en-GB"/>
        </w:rPr>
        <w:t>.</w:t>
      </w:r>
    </w:p>
    <w:p w14:paraId="18C256C0" w14:textId="77777777" w:rsidR="0020413C" w:rsidRPr="009A00B2" w:rsidRDefault="0020413C" w:rsidP="00470D9D">
      <w:pPr>
        <w:spacing w:after="0"/>
        <w:rPr>
          <w:rFonts w:ascii="Aptos Display" w:hAnsi="Aptos Display"/>
          <w:lang w:val="en-GB"/>
        </w:rPr>
      </w:pPr>
    </w:p>
    <w:p w14:paraId="2121BAFA" w14:textId="77777777" w:rsidR="00F04E74" w:rsidRPr="009A00B2" w:rsidRDefault="00F04E74">
      <w:pPr>
        <w:spacing w:after="160" w:line="259" w:lineRule="auto"/>
        <w:rPr>
          <w:rFonts w:ascii="Aptos Display" w:hAnsi="Aptos Display"/>
          <w:lang w:val="en-GB"/>
        </w:rPr>
      </w:pPr>
      <w:r w:rsidRPr="009A00B2">
        <w:rPr>
          <w:rFonts w:ascii="Aptos Display" w:hAnsi="Aptos Display"/>
          <w:lang w:val="en-GB"/>
        </w:rPr>
        <w:br w:type="page"/>
      </w:r>
    </w:p>
    <w:p w14:paraId="5DE42002" w14:textId="3B50ADA1" w:rsidR="00682B5D" w:rsidRPr="009B1E26" w:rsidRDefault="0059351F" w:rsidP="00470D9D">
      <w:pPr>
        <w:spacing w:after="0"/>
        <w:jc w:val="center"/>
        <w:rPr>
          <w:rFonts w:ascii="Aptos Display" w:hAnsi="Aptos Display"/>
          <w:lang w:val="en-GB"/>
        </w:rPr>
      </w:pPr>
      <w:r w:rsidRPr="009B1E26">
        <w:rPr>
          <w:rFonts w:ascii="Aptos Display" w:hAnsi="Aptos Display"/>
          <w:lang w:val="en-GB"/>
        </w:rPr>
        <w:lastRenderedPageBreak/>
        <w:t>***</w:t>
      </w:r>
    </w:p>
    <w:p w14:paraId="13ACCD63" w14:textId="77777777" w:rsidR="00682B5D" w:rsidRPr="009B1E26" w:rsidRDefault="00682B5D" w:rsidP="00470D9D">
      <w:pPr>
        <w:spacing w:after="0"/>
        <w:rPr>
          <w:rFonts w:ascii="Aptos Display" w:hAnsi="Aptos Display"/>
          <w:lang w:val="en-GB"/>
        </w:rPr>
      </w:pPr>
    </w:p>
    <w:p w14:paraId="67500E94" w14:textId="03E3DD36" w:rsidR="00682B5D" w:rsidRPr="009B1E26" w:rsidRDefault="00EA08B1" w:rsidP="00470D9D">
      <w:pPr>
        <w:spacing w:after="0"/>
        <w:rPr>
          <w:rFonts w:ascii="Aptos Display" w:hAnsi="Aptos Display"/>
          <w:lang w:val="en-GB"/>
        </w:rPr>
      </w:pPr>
      <w:r w:rsidRPr="009B1E26">
        <w:rPr>
          <w:rFonts w:ascii="Aptos Display" w:hAnsi="Aptos Display"/>
          <w:lang w:val="en-GB"/>
        </w:rPr>
        <w:t>Performers</w:t>
      </w:r>
      <w:r w:rsidR="00682B5D" w:rsidRPr="009B1E26">
        <w:rPr>
          <w:rFonts w:ascii="Aptos Display" w:hAnsi="Aptos Display"/>
          <w:lang w:val="en-GB"/>
        </w:rPr>
        <w:t>:</w:t>
      </w:r>
    </w:p>
    <w:p w14:paraId="054C25C7" w14:textId="2BC63DEA" w:rsidR="00682B5D" w:rsidRPr="009B1E26" w:rsidRDefault="00682B5D" w:rsidP="00470D9D">
      <w:pPr>
        <w:spacing w:after="0"/>
        <w:rPr>
          <w:rFonts w:ascii="Aptos Display" w:hAnsi="Aptos Display"/>
          <w:lang w:val="en-GB"/>
        </w:rPr>
      </w:pPr>
      <w:r w:rsidRPr="009B1E26">
        <w:rPr>
          <w:rFonts w:ascii="Aptos Display" w:hAnsi="Aptos Display"/>
          <w:b/>
          <w:bCs/>
          <w:lang w:val="en-GB"/>
        </w:rPr>
        <w:t>Anna Maria Staśkiewicz</w:t>
      </w:r>
      <w:r w:rsidRPr="009B1E26">
        <w:rPr>
          <w:rFonts w:ascii="Aptos Display" w:hAnsi="Aptos Display"/>
          <w:lang w:val="en-GB"/>
        </w:rPr>
        <w:t xml:space="preserve"> </w:t>
      </w:r>
      <w:r w:rsidR="00EA08B1" w:rsidRPr="009B1E26">
        <w:rPr>
          <w:rFonts w:ascii="Aptos Display" w:hAnsi="Aptos Display"/>
          <w:lang w:val="en-GB"/>
        </w:rPr>
        <w:t>violin</w:t>
      </w:r>
      <w:r w:rsidRPr="009B1E26">
        <w:rPr>
          <w:rFonts w:ascii="Aptos Display" w:hAnsi="Aptos Display"/>
          <w:lang w:val="en-GB"/>
        </w:rPr>
        <w:t xml:space="preserve"> </w:t>
      </w:r>
    </w:p>
    <w:p w14:paraId="5551E6E2" w14:textId="5BBFA35D" w:rsidR="00682B5D" w:rsidRPr="009B1E26" w:rsidRDefault="00682B5D" w:rsidP="00470D9D">
      <w:pPr>
        <w:spacing w:after="0"/>
        <w:rPr>
          <w:rFonts w:ascii="Aptos Display" w:hAnsi="Aptos Display"/>
          <w:lang w:val="en-GB"/>
        </w:rPr>
      </w:pPr>
      <w:r w:rsidRPr="009B1E26">
        <w:rPr>
          <w:rFonts w:ascii="Aptos Display" w:hAnsi="Aptos Display"/>
          <w:b/>
          <w:bCs/>
          <w:lang w:val="en-GB"/>
        </w:rPr>
        <w:t>Kamil Staniczek</w:t>
      </w:r>
      <w:r w:rsidRPr="009B1E26">
        <w:rPr>
          <w:rFonts w:ascii="Aptos Display" w:hAnsi="Aptos Display"/>
          <w:lang w:val="en-GB"/>
        </w:rPr>
        <w:t xml:space="preserve"> </w:t>
      </w:r>
      <w:r w:rsidR="00EA08B1" w:rsidRPr="009B1E26">
        <w:rPr>
          <w:rFonts w:ascii="Aptos Display" w:hAnsi="Aptos Display"/>
          <w:lang w:val="en-GB"/>
        </w:rPr>
        <w:t>violin</w:t>
      </w:r>
    </w:p>
    <w:p w14:paraId="421350A8" w14:textId="4DDCB1B1" w:rsidR="00682B5D" w:rsidRPr="00B75035" w:rsidRDefault="00682B5D" w:rsidP="00470D9D">
      <w:pPr>
        <w:spacing w:after="0"/>
        <w:rPr>
          <w:rFonts w:ascii="Aptos Display" w:hAnsi="Aptos Display"/>
        </w:rPr>
      </w:pPr>
      <w:r w:rsidRPr="00B75035">
        <w:rPr>
          <w:rFonts w:ascii="Aptos Display" w:hAnsi="Aptos Display"/>
          <w:b/>
          <w:bCs/>
        </w:rPr>
        <w:t>Wojciech Pyrć</w:t>
      </w:r>
      <w:r w:rsidRPr="00B75035">
        <w:rPr>
          <w:rFonts w:ascii="Aptos Display" w:hAnsi="Aptos Display"/>
        </w:rPr>
        <w:t xml:space="preserve"> </w:t>
      </w:r>
      <w:r w:rsidR="00EA08B1">
        <w:rPr>
          <w:rFonts w:ascii="Aptos Display" w:hAnsi="Aptos Display"/>
        </w:rPr>
        <w:t>piano</w:t>
      </w:r>
      <w:r w:rsidRPr="00B75035">
        <w:rPr>
          <w:rFonts w:ascii="Aptos Display" w:hAnsi="Aptos Display"/>
        </w:rPr>
        <w:t xml:space="preserve"> </w:t>
      </w:r>
    </w:p>
    <w:p w14:paraId="7A0A0DBA" w14:textId="4044B2C2" w:rsidR="00682B5D" w:rsidRPr="00B75035" w:rsidRDefault="00682B5D" w:rsidP="00470D9D">
      <w:pPr>
        <w:spacing w:after="0"/>
        <w:rPr>
          <w:rFonts w:ascii="Aptos Display" w:hAnsi="Aptos Display"/>
          <w:b/>
          <w:bCs/>
        </w:rPr>
      </w:pPr>
      <w:r w:rsidRPr="00B75035">
        <w:rPr>
          <w:rFonts w:ascii="Aptos Display" w:hAnsi="Aptos Display"/>
          <w:b/>
          <w:bCs/>
        </w:rPr>
        <w:t xml:space="preserve">Sinfonia Varsovia – </w:t>
      </w:r>
      <w:r w:rsidR="005062CB">
        <w:rPr>
          <w:rFonts w:ascii="Aptos Display" w:hAnsi="Aptos Display"/>
          <w:b/>
          <w:bCs/>
        </w:rPr>
        <w:t>strings</w:t>
      </w:r>
    </w:p>
    <w:p w14:paraId="6EBD8A75" w14:textId="790D1B44" w:rsidR="00682B5D" w:rsidRPr="00DE4EA6" w:rsidRDefault="00682B5D" w:rsidP="00470D9D">
      <w:pPr>
        <w:spacing w:after="0"/>
        <w:rPr>
          <w:rFonts w:ascii="Aptos Display" w:hAnsi="Aptos Display"/>
          <w:lang w:val="en-GB"/>
        </w:rPr>
      </w:pPr>
      <w:r w:rsidRPr="00DE4EA6">
        <w:rPr>
          <w:rFonts w:ascii="Aptos Display" w:hAnsi="Aptos Display"/>
          <w:b/>
          <w:bCs/>
          <w:lang w:val="en-GB"/>
        </w:rPr>
        <w:t xml:space="preserve">Adam Siebers </w:t>
      </w:r>
      <w:r w:rsidR="007A1C20" w:rsidRPr="00DE4EA6">
        <w:rPr>
          <w:rFonts w:ascii="Aptos Display" w:hAnsi="Aptos Display"/>
          <w:lang w:val="en-GB"/>
        </w:rPr>
        <w:t>violin</w:t>
      </w:r>
      <w:r w:rsidRPr="00DE4EA6">
        <w:rPr>
          <w:rFonts w:ascii="Aptos Display" w:hAnsi="Aptos Display"/>
          <w:lang w:val="en-GB"/>
        </w:rPr>
        <w:t xml:space="preserve">, </w:t>
      </w:r>
      <w:r w:rsidR="00105E21">
        <w:rPr>
          <w:rFonts w:ascii="Aptos Display" w:hAnsi="Aptos Display"/>
          <w:lang w:val="en-GB"/>
        </w:rPr>
        <w:t>artistic direction</w:t>
      </w:r>
    </w:p>
    <w:p w14:paraId="7875AE4D" w14:textId="77777777" w:rsidR="00682B5D" w:rsidRPr="00DE4EA6" w:rsidRDefault="00682B5D" w:rsidP="00470D9D">
      <w:pPr>
        <w:spacing w:after="0"/>
        <w:rPr>
          <w:rFonts w:ascii="Aptos Display" w:hAnsi="Aptos Display"/>
          <w:b/>
          <w:bCs/>
          <w:lang w:val="en-GB"/>
        </w:rPr>
      </w:pPr>
    </w:p>
    <w:p w14:paraId="5C955A6A" w14:textId="77777777" w:rsidR="00B93FC4" w:rsidRPr="00B93FC4" w:rsidRDefault="00B93FC4" w:rsidP="00B93FC4">
      <w:pPr>
        <w:pStyle w:val="NormalnyWeb"/>
        <w:spacing w:before="0" w:beforeAutospacing="0" w:after="0" w:afterAutospacing="0"/>
        <w:rPr>
          <w:lang w:val="en-GB"/>
        </w:rPr>
      </w:pPr>
      <w:r w:rsidRPr="00B93FC4">
        <w:rPr>
          <w:rFonts w:ascii="Arial" w:hAnsi="Arial" w:cs="Arial"/>
          <w:color w:val="000000"/>
          <w:sz w:val="22"/>
          <w:szCs w:val="22"/>
          <w:lang w:val="en-GB"/>
        </w:rPr>
        <w:t>Programme: [70’]</w:t>
      </w:r>
    </w:p>
    <w:p w14:paraId="68BA7F94" w14:textId="77777777" w:rsidR="00B93FC4" w:rsidRPr="00B93FC4" w:rsidRDefault="00B93FC4" w:rsidP="00B93FC4">
      <w:pPr>
        <w:pStyle w:val="NormalnyWeb"/>
        <w:spacing w:before="0" w:beforeAutospacing="0" w:after="0" w:afterAutospacing="0"/>
        <w:rPr>
          <w:lang w:val="en-GB"/>
        </w:rPr>
      </w:pPr>
      <w:r w:rsidRPr="00B93FC4">
        <w:rPr>
          <w:rFonts w:ascii="Arial" w:hAnsi="Arial" w:cs="Arial"/>
          <w:color w:val="000000"/>
          <w:sz w:val="22"/>
          <w:szCs w:val="22"/>
          <w:lang w:val="en-GB"/>
        </w:rPr>
        <w:t>Arvo Pärt Summa for string orchestra (choir version 1977, arr. for strings 1991) [5’]</w:t>
      </w:r>
    </w:p>
    <w:p w14:paraId="55BD4042" w14:textId="77777777" w:rsidR="00B93FC4" w:rsidRPr="00B93FC4" w:rsidRDefault="00B93FC4" w:rsidP="00B93FC4">
      <w:pPr>
        <w:pStyle w:val="NormalnyWeb"/>
        <w:spacing w:before="0" w:beforeAutospacing="0" w:after="0" w:afterAutospacing="0"/>
        <w:rPr>
          <w:lang w:val="en-GB"/>
        </w:rPr>
      </w:pPr>
      <w:r w:rsidRPr="00B93FC4">
        <w:rPr>
          <w:rFonts w:ascii="Arial" w:hAnsi="Arial" w:cs="Arial"/>
          <w:color w:val="000000"/>
          <w:sz w:val="22"/>
          <w:szCs w:val="22"/>
          <w:lang w:val="en-GB"/>
        </w:rPr>
        <w:t>Pēteris Vasks Musica dolorosa for string orchestra (1983) [13’]</w:t>
      </w:r>
    </w:p>
    <w:p w14:paraId="5857089B" w14:textId="77777777" w:rsidR="00B93FC4" w:rsidRPr="00B93FC4" w:rsidRDefault="00B93FC4" w:rsidP="00B93FC4">
      <w:pPr>
        <w:pStyle w:val="NormalnyWeb"/>
        <w:spacing w:before="0" w:beforeAutospacing="0" w:after="0" w:afterAutospacing="0"/>
        <w:rPr>
          <w:lang w:val="en-GB"/>
        </w:rPr>
      </w:pPr>
      <w:r w:rsidRPr="00B93FC4">
        <w:rPr>
          <w:rFonts w:ascii="Arial" w:hAnsi="Arial" w:cs="Arial"/>
          <w:color w:val="000000"/>
          <w:sz w:val="22"/>
          <w:szCs w:val="22"/>
          <w:lang w:val="en-GB"/>
        </w:rPr>
        <w:t>Arvo Pärt Tabula rasa for two solo violins, prepared piano and string orchestra (1977) [25’]</w:t>
      </w:r>
    </w:p>
    <w:p w14:paraId="1DF1F9FA" w14:textId="77777777" w:rsidR="00B93FC4" w:rsidRPr="00B93FC4" w:rsidRDefault="00B93FC4" w:rsidP="00B93FC4">
      <w:pPr>
        <w:pStyle w:val="NormalnyWeb"/>
        <w:spacing w:before="0" w:beforeAutospacing="0" w:after="0" w:afterAutospacing="0"/>
        <w:rPr>
          <w:lang w:val="en-GB"/>
        </w:rPr>
      </w:pPr>
      <w:r w:rsidRPr="00B93FC4">
        <w:rPr>
          <w:rFonts w:ascii="Arial" w:hAnsi="Arial" w:cs="Arial"/>
          <w:color w:val="000000"/>
          <w:sz w:val="22"/>
          <w:szCs w:val="22"/>
          <w:lang w:val="en-GB"/>
        </w:rPr>
        <w:t>I. Ludus</w:t>
      </w:r>
    </w:p>
    <w:p w14:paraId="670FB33A" w14:textId="77777777" w:rsidR="00B93FC4" w:rsidRPr="00B93FC4" w:rsidRDefault="00B93FC4" w:rsidP="00B93FC4">
      <w:pPr>
        <w:pStyle w:val="NormalnyWeb"/>
        <w:spacing w:before="0" w:beforeAutospacing="0" w:after="0" w:afterAutospacing="0"/>
        <w:rPr>
          <w:lang w:val="en-GB"/>
        </w:rPr>
      </w:pPr>
      <w:r w:rsidRPr="00B93FC4">
        <w:rPr>
          <w:rFonts w:ascii="Arial" w:hAnsi="Arial" w:cs="Arial"/>
          <w:color w:val="000000"/>
          <w:sz w:val="22"/>
          <w:szCs w:val="22"/>
          <w:lang w:val="en-GB"/>
        </w:rPr>
        <w:t>II. Silentium </w:t>
      </w:r>
    </w:p>
    <w:p w14:paraId="605B95E1" w14:textId="77777777" w:rsidR="00B93FC4" w:rsidRPr="00B93FC4" w:rsidRDefault="00B93FC4" w:rsidP="00B93FC4">
      <w:pPr>
        <w:pStyle w:val="NormalnyWeb"/>
        <w:spacing w:before="0" w:beforeAutospacing="0" w:after="0" w:afterAutospacing="0"/>
        <w:rPr>
          <w:lang w:val="en-GB"/>
        </w:rPr>
      </w:pPr>
      <w:r w:rsidRPr="00B93FC4">
        <w:rPr>
          <w:rFonts w:ascii="Arial" w:hAnsi="Arial" w:cs="Arial"/>
          <w:color w:val="000000"/>
          <w:sz w:val="22"/>
          <w:szCs w:val="22"/>
          <w:lang w:val="en-GB"/>
        </w:rPr>
        <w:t>Johann Sebastian Bach Contrapunctus XIV from the Kunst der Fuge (The Art of Fugue) BWV 1080 (compl. and arr. for string orchestra Kalevi Aho, 2012) [15’]</w:t>
      </w:r>
    </w:p>
    <w:p w14:paraId="2D09EF3E" w14:textId="77777777" w:rsidR="00C42320" w:rsidRPr="00B93FC4" w:rsidRDefault="00C42320" w:rsidP="00470D9D">
      <w:pPr>
        <w:pStyle w:val="NormalnyWeb"/>
        <w:spacing w:before="0" w:beforeAutospacing="0" w:after="0" w:afterAutospacing="0" w:line="276" w:lineRule="auto"/>
        <w:jc w:val="right"/>
        <w:textAlignment w:val="baseline"/>
        <w:rPr>
          <w:rFonts w:ascii="Aptos Display" w:hAnsi="Aptos Display" w:cstheme="minorHAnsi"/>
          <w:sz w:val="20"/>
          <w:szCs w:val="20"/>
          <w:lang w:val="en-GB"/>
        </w:rPr>
      </w:pPr>
    </w:p>
    <w:p w14:paraId="3D226EF3" w14:textId="424DC8E6" w:rsidR="00C42320" w:rsidRPr="009B1E26" w:rsidRDefault="00C42320" w:rsidP="00470D9D">
      <w:pPr>
        <w:pStyle w:val="NormalnyWeb"/>
        <w:spacing w:before="0" w:beforeAutospacing="0" w:after="0" w:afterAutospacing="0" w:line="276" w:lineRule="auto"/>
        <w:jc w:val="center"/>
        <w:textAlignment w:val="baseline"/>
        <w:rPr>
          <w:rFonts w:ascii="Aptos Display" w:hAnsi="Aptos Display" w:cstheme="minorHAnsi"/>
          <w:sz w:val="20"/>
          <w:szCs w:val="20"/>
          <w:lang w:val="en-GB"/>
        </w:rPr>
      </w:pPr>
      <w:r w:rsidRPr="009B1E26">
        <w:rPr>
          <w:rFonts w:ascii="Aptos Display" w:hAnsi="Aptos Display" w:cstheme="minorHAnsi"/>
          <w:sz w:val="20"/>
          <w:szCs w:val="20"/>
          <w:lang w:val="en-GB"/>
        </w:rPr>
        <w:t>***</w:t>
      </w:r>
    </w:p>
    <w:p w14:paraId="3A132975" w14:textId="45AB75B1" w:rsidR="00F1002D" w:rsidRPr="009B1E26" w:rsidRDefault="00F1002D" w:rsidP="00470D9D">
      <w:pPr>
        <w:pStyle w:val="NormalnyWeb"/>
        <w:spacing w:before="0" w:beforeAutospacing="0" w:after="0" w:afterAutospacing="0" w:line="276" w:lineRule="auto"/>
        <w:jc w:val="right"/>
        <w:textAlignment w:val="baseline"/>
        <w:rPr>
          <w:rFonts w:ascii="Aptos Display" w:hAnsi="Aptos Display" w:cstheme="minorHAnsi"/>
          <w:sz w:val="20"/>
          <w:szCs w:val="20"/>
          <w:lang w:val="en-GB"/>
        </w:rPr>
      </w:pPr>
    </w:p>
    <w:p w14:paraId="2C088030" w14:textId="6A70100F" w:rsidR="00E0094F" w:rsidRPr="009B1E26" w:rsidRDefault="006B0595" w:rsidP="00470D9D">
      <w:pPr>
        <w:spacing w:after="0"/>
        <w:jc w:val="both"/>
        <w:outlineLvl w:val="0"/>
        <w:rPr>
          <w:rFonts w:ascii="Aptos Display" w:eastAsiaTheme="minorHAnsi" w:hAnsi="Aptos Display" w:cstheme="minorHAnsi"/>
          <w:b/>
          <w:bCs/>
          <w:lang w:val="en-GB"/>
        </w:rPr>
      </w:pPr>
      <w:r w:rsidRPr="009B1E26">
        <w:rPr>
          <w:rFonts w:ascii="Aptos Display" w:hAnsi="Aptos Display" w:cstheme="minorHAnsi"/>
          <w:b/>
          <w:bCs/>
          <w:lang w:val="en-GB"/>
        </w:rPr>
        <w:t>Media Contact:</w:t>
      </w:r>
    </w:p>
    <w:p w14:paraId="5D2A6D74" w14:textId="77777777" w:rsidR="00E0094F" w:rsidRPr="009B1E26" w:rsidRDefault="00E0094F" w:rsidP="00470D9D">
      <w:pPr>
        <w:spacing w:after="0"/>
        <w:jc w:val="both"/>
        <w:rPr>
          <w:rFonts w:ascii="Aptos Display" w:hAnsi="Aptos Display" w:cstheme="minorHAnsi"/>
          <w:lang w:val="en-GB"/>
        </w:rPr>
      </w:pPr>
      <w:r w:rsidRPr="009B1E26">
        <w:rPr>
          <w:rFonts w:ascii="Aptos Display" w:hAnsi="Aptos Display" w:cstheme="minorHAnsi"/>
          <w:lang w:val="en-GB"/>
        </w:rPr>
        <w:t>Adrianna Michalska</w:t>
      </w:r>
    </w:p>
    <w:p w14:paraId="074E0550" w14:textId="77777777" w:rsidR="001F17C6" w:rsidRPr="009B1E26" w:rsidRDefault="001F17C6" w:rsidP="00470D9D">
      <w:pPr>
        <w:spacing w:after="0"/>
        <w:jc w:val="both"/>
        <w:rPr>
          <w:rFonts w:ascii="Aptos Display" w:hAnsi="Aptos Display" w:cstheme="minorHAnsi"/>
          <w:lang w:val="en-GB"/>
        </w:rPr>
      </w:pPr>
      <w:r w:rsidRPr="009B1E26">
        <w:rPr>
          <w:rFonts w:ascii="Aptos Display" w:hAnsi="Aptos Display" w:cstheme="minorHAnsi"/>
          <w:lang w:val="en-GB"/>
        </w:rPr>
        <w:t>Senior PR Specialist</w:t>
      </w:r>
    </w:p>
    <w:p w14:paraId="408FB223" w14:textId="0C6F2920" w:rsidR="00E0094F" w:rsidRPr="006F6AB2" w:rsidRDefault="00E0094F" w:rsidP="00470D9D">
      <w:pPr>
        <w:spacing w:after="0"/>
        <w:jc w:val="both"/>
        <w:rPr>
          <w:rFonts w:ascii="Aptos Display" w:hAnsi="Aptos Display" w:cstheme="minorHAnsi"/>
          <w:lang w:val="en-GB"/>
        </w:rPr>
      </w:pPr>
      <w:r w:rsidRPr="006F6AB2">
        <w:rPr>
          <w:rFonts w:ascii="Aptos Display" w:hAnsi="Aptos Display" w:cstheme="minorHAnsi"/>
          <w:lang w:val="en-GB"/>
        </w:rPr>
        <w:t xml:space="preserve">Sinfonia Varsovia, </w:t>
      </w:r>
      <w:r w:rsidR="006F6AB2" w:rsidRPr="006F6AB2">
        <w:rPr>
          <w:rFonts w:ascii="Aptos Display" w:hAnsi="Aptos Display" w:cstheme="minorHAnsi"/>
          <w:lang w:val="en-GB"/>
        </w:rPr>
        <w:t>Marketing and Audience Services Department</w:t>
      </w:r>
    </w:p>
    <w:p w14:paraId="63B1BB49" w14:textId="5D74E2F7" w:rsidR="00E0094F" w:rsidRPr="00B75035" w:rsidRDefault="00E0094F" w:rsidP="00470D9D">
      <w:pPr>
        <w:spacing w:after="0"/>
        <w:jc w:val="both"/>
        <w:rPr>
          <w:rFonts w:ascii="Aptos Display" w:hAnsi="Aptos Display" w:cstheme="minorHAnsi"/>
          <w:lang w:val="en-US"/>
        </w:rPr>
      </w:pPr>
      <w:r w:rsidRPr="00B75035">
        <w:rPr>
          <w:rFonts w:ascii="Aptos Display" w:hAnsi="Aptos Display" w:cstheme="minorHAnsi"/>
          <w:lang w:val="en-US"/>
        </w:rPr>
        <w:t>adrianna.michalska@sinfoniavarsovia.org, tel. 502 243 387</w:t>
      </w:r>
    </w:p>
    <w:p w14:paraId="0A145046" w14:textId="77777777" w:rsidR="005A0F93" w:rsidRPr="00B75035" w:rsidRDefault="005A0F93" w:rsidP="00470D9D">
      <w:pPr>
        <w:rPr>
          <w:rFonts w:ascii="Aptos Display" w:hAnsi="Aptos Display"/>
        </w:rPr>
      </w:pPr>
    </w:p>
    <w:sectPr w:rsidR="005A0F93" w:rsidRPr="00B75035" w:rsidSect="002E532B">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6437C" w14:textId="77777777" w:rsidR="0091659C" w:rsidRDefault="0091659C" w:rsidP="002E532B">
      <w:pPr>
        <w:spacing w:after="0" w:line="240" w:lineRule="auto"/>
      </w:pPr>
      <w:r>
        <w:separator/>
      </w:r>
    </w:p>
  </w:endnote>
  <w:endnote w:type="continuationSeparator" w:id="0">
    <w:p w14:paraId="4E4D0E0C" w14:textId="77777777" w:rsidR="0091659C" w:rsidRDefault="0091659C" w:rsidP="002E532B">
      <w:pPr>
        <w:spacing w:after="0" w:line="240" w:lineRule="auto"/>
      </w:pPr>
      <w:r>
        <w:continuationSeparator/>
      </w:r>
    </w:p>
  </w:endnote>
  <w:endnote w:type="continuationNotice" w:id="1">
    <w:p w14:paraId="6CBB385E" w14:textId="77777777" w:rsidR="0091659C" w:rsidRDefault="009165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4E2758C" w:rsidR="002E532B" w:rsidRDefault="00D106F0">
    <w:pPr>
      <w:pStyle w:val="Stopka"/>
    </w:pPr>
    <w:r>
      <w:rPr>
        <w:noProof/>
      </w:rPr>
      <w:drawing>
        <wp:anchor distT="0" distB="0" distL="114300" distR="114300" simplePos="0" relativeHeight="251666432" behindDoc="0" locked="0" layoutInCell="1" allowOverlap="1" wp14:anchorId="25056D2A" wp14:editId="09A10AD2">
          <wp:simplePos x="0" y="0"/>
          <wp:positionH relativeFrom="margin">
            <wp:align>center</wp:align>
          </wp:positionH>
          <wp:positionV relativeFrom="paragraph">
            <wp:posOffset>-348615</wp:posOffset>
          </wp:positionV>
          <wp:extent cx="6887845" cy="947541"/>
          <wp:effectExtent l="0" t="0" r="8255" b="5080"/>
          <wp:wrapNone/>
          <wp:docPr id="118177123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845" cy="947541"/>
                  </a:xfrm>
                  <a:prstGeom prst="rect">
                    <a:avLst/>
                  </a:prstGeom>
                  <a:noFill/>
                  <a:ln>
                    <a:noFill/>
                  </a:ln>
                </pic:spPr>
              </pic:pic>
            </a:graphicData>
          </a:graphic>
          <wp14:sizeRelH relativeFrom="margin">
            <wp14:pctWidth>0</wp14:pctWidth>
          </wp14:sizeRelH>
        </wp:anchor>
      </w:drawing>
    </w:r>
    <w:r w:rsidR="006706BD">
      <w:rPr>
        <w:noProof/>
      </w:rPr>
      <w:drawing>
        <wp:anchor distT="0" distB="0" distL="114300" distR="114300" simplePos="0" relativeHeight="251665408" behindDoc="0" locked="0" layoutInCell="1" allowOverlap="1" wp14:anchorId="42D40752" wp14:editId="6E86352C">
          <wp:simplePos x="0" y="0"/>
          <wp:positionH relativeFrom="column">
            <wp:posOffset>845820</wp:posOffset>
          </wp:positionH>
          <wp:positionV relativeFrom="paragraph">
            <wp:posOffset>9787890</wp:posOffset>
          </wp:positionV>
          <wp:extent cx="5760720" cy="789940"/>
          <wp:effectExtent l="0" t="0" r="0" b="0"/>
          <wp:wrapNone/>
          <wp:docPr id="44548390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6438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130807158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63360"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2050057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62336"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7239367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61312"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455304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D6350" w14:textId="77777777" w:rsidR="0091659C" w:rsidRDefault="0091659C" w:rsidP="002E532B">
      <w:pPr>
        <w:spacing w:after="0" w:line="240" w:lineRule="auto"/>
      </w:pPr>
      <w:r>
        <w:separator/>
      </w:r>
    </w:p>
  </w:footnote>
  <w:footnote w:type="continuationSeparator" w:id="0">
    <w:p w14:paraId="646E6812" w14:textId="77777777" w:rsidR="0091659C" w:rsidRDefault="0091659C" w:rsidP="002E532B">
      <w:pPr>
        <w:spacing w:after="0" w:line="240" w:lineRule="auto"/>
      </w:pPr>
      <w:r>
        <w:continuationSeparator/>
      </w:r>
    </w:p>
  </w:footnote>
  <w:footnote w:type="continuationNotice" w:id="1">
    <w:p w14:paraId="3736F9EC" w14:textId="77777777" w:rsidR="0091659C" w:rsidRDefault="009165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162E12B5" w:rsidR="000B238B" w:rsidRDefault="007C708C">
    <w:pPr>
      <w:pStyle w:val="Nagwek"/>
    </w:pPr>
    <w:r>
      <w:rPr>
        <w:noProof/>
      </w:rPr>
      <w:drawing>
        <wp:anchor distT="0" distB="0" distL="114300" distR="114300" simplePos="0" relativeHeight="251660288"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55464073"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238B">
      <w:rPr>
        <w:noProof/>
      </w:rPr>
      <w:softHyphen/>
    </w:r>
    <w:r w:rsidR="000B238B">
      <w:rPr>
        <w:noProof/>
      </w:rPr>
      <w:softHyphen/>
    </w:r>
  </w:p>
  <w:p w14:paraId="792B15B6" w14:textId="77777777" w:rsidR="000B238B" w:rsidRDefault="000B238B">
    <w:pPr>
      <w:pStyle w:val="Nagwek"/>
    </w:pPr>
  </w:p>
  <w:p w14:paraId="4A1A2749" w14:textId="77777777" w:rsidR="002E532B" w:rsidRDefault="002E532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07E0"/>
    <w:rsid w:val="00002D6D"/>
    <w:rsid w:val="00006294"/>
    <w:rsid w:val="00032B67"/>
    <w:rsid w:val="00043F27"/>
    <w:rsid w:val="00044369"/>
    <w:rsid w:val="0005361D"/>
    <w:rsid w:val="000632A2"/>
    <w:rsid w:val="000663DC"/>
    <w:rsid w:val="00067E8E"/>
    <w:rsid w:val="00082017"/>
    <w:rsid w:val="00091B92"/>
    <w:rsid w:val="000924B4"/>
    <w:rsid w:val="00094D36"/>
    <w:rsid w:val="000A1A3B"/>
    <w:rsid w:val="000B238B"/>
    <w:rsid w:val="000D03BA"/>
    <w:rsid w:val="000D2280"/>
    <w:rsid w:val="000E2087"/>
    <w:rsid w:val="000E5EAB"/>
    <w:rsid w:val="00105E21"/>
    <w:rsid w:val="001744E4"/>
    <w:rsid w:val="0018332E"/>
    <w:rsid w:val="00184830"/>
    <w:rsid w:val="00194B52"/>
    <w:rsid w:val="001C0E1A"/>
    <w:rsid w:val="001D0C26"/>
    <w:rsid w:val="001E6850"/>
    <w:rsid w:val="001F17C6"/>
    <w:rsid w:val="0020342C"/>
    <w:rsid w:val="0020413C"/>
    <w:rsid w:val="00205DC3"/>
    <w:rsid w:val="002153B8"/>
    <w:rsid w:val="0021786B"/>
    <w:rsid w:val="00225D20"/>
    <w:rsid w:val="00227100"/>
    <w:rsid w:val="00265472"/>
    <w:rsid w:val="0027242E"/>
    <w:rsid w:val="002A19DA"/>
    <w:rsid w:val="002A47A8"/>
    <w:rsid w:val="002B1C3A"/>
    <w:rsid w:val="002C5B02"/>
    <w:rsid w:val="002D5915"/>
    <w:rsid w:val="002D6372"/>
    <w:rsid w:val="002E532B"/>
    <w:rsid w:val="002E79A2"/>
    <w:rsid w:val="002F3C4A"/>
    <w:rsid w:val="002F46F5"/>
    <w:rsid w:val="002F4A4A"/>
    <w:rsid w:val="0031053A"/>
    <w:rsid w:val="00322A7A"/>
    <w:rsid w:val="00327D3C"/>
    <w:rsid w:val="00337557"/>
    <w:rsid w:val="00354A9A"/>
    <w:rsid w:val="00356C9F"/>
    <w:rsid w:val="003A5214"/>
    <w:rsid w:val="003A7DAA"/>
    <w:rsid w:val="003B030C"/>
    <w:rsid w:val="003B51DB"/>
    <w:rsid w:val="003D07BA"/>
    <w:rsid w:val="003E7813"/>
    <w:rsid w:val="003F05E2"/>
    <w:rsid w:val="00416049"/>
    <w:rsid w:val="004221E8"/>
    <w:rsid w:val="00426AAE"/>
    <w:rsid w:val="004525A2"/>
    <w:rsid w:val="00454A8E"/>
    <w:rsid w:val="00470975"/>
    <w:rsid w:val="00470D9D"/>
    <w:rsid w:val="0047740C"/>
    <w:rsid w:val="00487886"/>
    <w:rsid w:val="004C6ABB"/>
    <w:rsid w:val="004D2540"/>
    <w:rsid w:val="004D5F2A"/>
    <w:rsid w:val="004F3913"/>
    <w:rsid w:val="004F61E0"/>
    <w:rsid w:val="005062CB"/>
    <w:rsid w:val="00507B44"/>
    <w:rsid w:val="0051070E"/>
    <w:rsid w:val="00516108"/>
    <w:rsid w:val="00516613"/>
    <w:rsid w:val="00555919"/>
    <w:rsid w:val="00581F82"/>
    <w:rsid w:val="0059351F"/>
    <w:rsid w:val="005A0610"/>
    <w:rsid w:val="005A0F93"/>
    <w:rsid w:val="005A1F5C"/>
    <w:rsid w:val="005B62D8"/>
    <w:rsid w:val="005C7199"/>
    <w:rsid w:val="005E0DDE"/>
    <w:rsid w:val="005F01AE"/>
    <w:rsid w:val="005F6106"/>
    <w:rsid w:val="00613EE3"/>
    <w:rsid w:val="006158F7"/>
    <w:rsid w:val="00621C81"/>
    <w:rsid w:val="006706BD"/>
    <w:rsid w:val="006720CD"/>
    <w:rsid w:val="0068035B"/>
    <w:rsid w:val="00680A39"/>
    <w:rsid w:val="00680B03"/>
    <w:rsid w:val="00682B5D"/>
    <w:rsid w:val="0069164E"/>
    <w:rsid w:val="006A527B"/>
    <w:rsid w:val="006A766E"/>
    <w:rsid w:val="006B0595"/>
    <w:rsid w:val="006C216B"/>
    <w:rsid w:val="006C5A43"/>
    <w:rsid w:val="006C636E"/>
    <w:rsid w:val="006D3369"/>
    <w:rsid w:val="006E6A97"/>
    <w:rsid w:val="006F6AB2"/>
    <w:rsid w:val="007007CE"/>
    <w:rsid w:val="00702C4A"/>
    <w:rsid w:val="00712B13"/>
    <w:rsid w:val="00713EC9"/>
    <w:rsid w:val="00732B0E"/>
    <w:rsid w:val="007426C6"/>
    <w:rsid w:val="00742D10"/>
    <w:rsid w:val="00747A80"/>
    <w:rsid w:val="00750CB4"/>
    <w:rsid w:val="00757ED2"/>
    <w:rsid w:val="00771E36"/>
    <w:rsid w:val="00772CA3"/>
    <w:rsid w:val="007A1C20"/>
    <w:rsid w:val="007B3198"/>
    <w:rsid w:val="007C2DC8"/>
    <w:rsid w:val="007C708C"/>
    <w:rsid w:val="007D6323"/>
    <w:rsid w:val="007E0ED1"/>
    <w:rsid w:val="007F06BF"/>
    <w:rsid w:val="00811CC7"/>
    <w:rsid w:val="0081501A"/>
    <w:rsid w:val="00820BFE"/>
    <w:rsid w:val="008375EA"/>
    <w:rsid w:val="008404CC"/>
    <w:rsid w:val="00841C9D"/>
    <w:rsid w:val="008870AA"/>
    <w:rsid w:val="0089375B"/>
    <w:rsid w:val="008B0E33"/>
    <w:rsid w:val="0090132B"/>
    <w:rsid w:val="00913402"/>
    <w:rsid w:val="0091659C"/>
    <w:rsid w:val="009279D1"/>
    <w:rsid w:val="00932FE9"/>
    <w:rsid w:val="00937332"/>
    <w:rsid w:val="00952CDE"/>
    <w:rsid w:val="00963887"/>
    <w:rsid w:val="00966126"/>
    <w:rsid w:val="00966B2D"/>
    <w:rsid w:val="009714B8"/>
    <w:rsid w:val="00972B42"/>
    <w:rsid w:val="009A00B2"/>
    <w:rsid w:val="009A4D40"/>
    <w:rsid w:val="009B1E26"/>
    <w:rsid w:val="009B5370"/>
    <w:rsid w:val="009B6B55"/>
    <w:rsid w:val="009F0310"/>
    <w:rsid w:val="009F1FF7"/>
    <w:rsid w:val="00A15B64"/>
    <w:rsid w:val="00A267FD"/>
    <w:rsid w:val="00A34964"/>
    <w:rsid w:val="00A60681"/>
    <w:rsid w:val="00A6529B"/>
    <w:rsid w:val="00A75470"/>
    <w:rsid w:val="00A81D87"/>
    <w:rsid w:val="00A90ABA"/>
    <w:rsid w:val="00A93B3A"/>
    <w:rsid w:val="00AB06C1"/>
    <w:rsid w:val="00AB2931"/>
    <w:rsid w:val="00AB33AE"/>
    <w:rsid w:val="00AC10EE"/>
    <w:rsid w:val="00AC5ED9"/>
    <w:rsid w:val="00AD0DA4"/>
    <w:rsid w:val="00AD1608"/>
    <w:rsid w:val="00AF48C4"/>
    <w:rsid w:val="00B03E48"/>
    <w:rsid w:val="00B1026B"/>
    <w:rsid w:val="00B136D4"/>
    <w:rsid w:val="00B27FE6"/>
    <w:rsid w:val="00B33132"/>
    <w:rsid w:val="00B34F35"/>
    <w:rsid w:val="00B57F04"/>
    <w:rsid w:val="00B73A0E"/>
    <w:rsid w:val="00B75035"/>
    <w:rsid w:val="00B76FE2"/>
    <w:rsid w:val="00B85D48"/>
    <w:rsid w:val="00B93FC4"/>
    <w:rsid w:val="00BA7AD9"/>
    <w:rsid w:val="00BE0D13"/>
    <w:rsid w:val="00C01D97"/>
    <w:rsid w:val="00C13D0B"/>
    <w:rsid w:val="00C161C5"/>
    <w:rsid w:val="00C23473"/>
    <w:rsid w:val="00C26B17"/>
    <w:rsid w:val="00C33FF8"/>
    <w:rsid w:val="00C418F9"/>
    <w:rsid w:val="00C42320"/>
    <w:rsid w:val="00C430B0"/>
    <w:rsid w:val="00C50BAF"/>
    <w:rsid w:val="00C64AF1"/>
    <w:rsid w:val="00C64DA2"/>
    <w:rsid w:val="00C71368"/>
    <w:rsid w:val="00C75819"/>
    <w:rsid w:val="00CC2609"/>
    <w:rsid w:val="00CC4DCC"/>
    <w:rsid w:val="00CE15F0"/>
    <w:rsid w:val="00CE47F4"/>
    <w:rsid w:val="00D01C4B"/>
    <w:rsid w:val="00D0536B"/>
    <w:rsid w:val="00D106F0"/>
    <w:rsid w:val="00D26A22"/>
    <w:rsid w:val="00D50109"/>
    <w:rsid w:val="00D671F4"/>
    <w:rsid w:val="00D77976"/>
    <w:rsid w:val="00D94C4E"/>
    <w:rsid w:val="00DA09DC"/>
    <w:rsid w:val="00DA4EF4"/>
    <w:rsid w:val="00DA5201"/>
    <w:rsid w:val="00DA5841"/>
    <w:rsid w:val="00DA598D"/>
    <w:rsid w:val="00DB54ED"/>
    <w:rsid w:val="00DC6664"/>
    <w:rsid w:val="00DC6D90"/>
    <w:rsid w:val="00DE4BEC"/>
    <w:rsid w:val="00DE4EA6"/>
    <w:rsid w:val="00DF1A8A"/>
    <w:rsid w:val="00DF1B49"/>
    <w:rsid w:val="00E0094F"/>
    <w:rsid w:val="00E07A24"/>
    <w:rsid w:val="00E203EF"/>
    <w:rsid w:val="00E20878"/>
    <w:rsid w:val="00E21D94"/>
    <w:rsid w:val="00E26BFF"/>
    <w:rsid w:val="00E41CD9"/>
    <w:rsid w:val="00E63185"/>
    <w:rsid w:val="00E64407"/>
    <w:rsid w:val="00E66090"/>
    <w:rsid w:val="00E76E1F"/>
    <w:rsid w:val="00E82ECE"/>
    <w:rsid w:val="00E90129"/>
    <w:rsid w:val="00E97A12"/>
    <w:rsid w:val="00EA08B1"/>
    <w:rsid w:val="00EA2029"/>
    <w:rsid w:val="00EA6B48"/>
    <w:rsid w:val="00EA71A6"/>
    <w:rsid w:val="00EB3AB4"/>
    <w:rsid w:val="00ED4DCB"/>
    <w:rsid w:val="00EE11C3"/>
    <w:rsid w:val="00EE2023"/>
    <w:rsid w:val="00EE4EEC"/>
    <w:rsid w:val="00EE5B52"/>
    <w:rsid w:val="00EE680A"/>
    <w:rsid w:val="00EF142F"/>
    <w:rsid w:val="00EF33BD"/>
    <w:rsid w:val="00EF444A"/>
    <w:rsid w:val="00F03AA9"/>
    <w:rsid w:val="00F04E74"/>
    <w:rsid w:val="00F1002D"/>
    <w:rsid w:val="00F17D12"/>
    <w:rsid w:val="00F218F6"/>
    <w:rsid w:val="00F25CDF"/>
    <w:rsid w:val="00F35908"/>
    <w:rsid w:val="00F3784B"/>
    <w:rsid w:val="00F57CA4"/>
    <w:rsid w:val="00F80323"/>
    <w:rsid w:val="00F81327"/>
    <w:rsid w:val="00F872B9"/>
    <w:rsid w:val="00F95C52"/>
    <w:rsid w:val="00FB0D82"/>
    <w:rsid w:val="00FB4463"/>
    <w:rsid w:val="00FD4342"/>
    <w:rsid w:val="00FD4B89"/>
    <w:rsid w:val="00FE0274"/>
    <w:rsid w:val="00FE062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45B3DC09-88CC-4048-8DF2-F117F7904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7A24"/>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A93B3A"/>
    <w:rPr>
      <w:sz w:val="16"/>
      <w:szCs w:val="16"/>
    </w:rPr>
  </w:style>
  <w:style w:type="paragraph" w:styleId="Tekstkomentarza">
    <w:name w:val="annotation text"/>
    <w:basedOn w:val="Normalny"/>
    <w:link w:val="TekstkomentarzaZnak"/>
    <w:uiPriority w:val="99"/>
    <w:unhideWhenUsed/>
    <w:rsid w:val="00A93B3A"/>
    <w:pPr>
      <w:spacing w:line="240" w:lineRule="auto"/>
    </w:pPr>
    <w:rPr>
      <w:sz w:val="20"/>
      <w:szCs w:val="20"/>
    </w:rPr>
  </w:style>
  <w:style w:type="character" w:customStyle="1" w:styleId="TekstkomentarzaZnak">
    <w:name w:val="Tekst komentarza Znak"/>
    <w:basedOn w:val="Domylnaczcionkaakapitu"/>
    <w:link w:val="Tekstkomentarza"/>
    <w:uiPriority w:val="99"/>
    <w:rsid w:val="00A93B3A"/>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A93B3A"/>
    <w:rPr>
      <w:b/>
      <w:bCs/>
    </w:rPr>
  </w:style>
  <w:style w:type="character" w:customStyle="1" w:styleId="TematkomentarzaZnak">
    <w:name w:val="Temat komentarza Znak"/>
    <w:basedOn w:val="TekstkomentarzaZnak"/>
    <w:link w:val="Tematkomentarza"/>
    <w:uiPriority w:val="99"/>
    <w:semiHidden/>
    <w:rsid w:val="00A93B3A"/>
    <w:rPr>
      <w:rFonts w:ascii="Calibri" w:eastAsia="Calibri" w:hAnsi="Calibri" w:cs="Times New Roman"/>
      <w:b/>
      <w:bCs/>
      <w:kern w:val="0"/>
      <w:sz w:val="20"/>
      <w:szCs w:val="20"/>
      <w14:ligatures w14:val="none"/>
    </w:rPr>
  </w:style>
  <w:style w:type="paragraph" w:styleId="Tekstprzypisudolnego">
    <w:name w:val="footnote text"/>
    <w:basedOn w:val="Normalny"/>
    <w:link w:val="TekstprzypisudolnegoZnak"/>
    <w:uiPriority w:val="99"/>
    <w:semiHidden/>
    <w:unhideWhenUsed/>
    <w:rsid w:val="00D5010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50109"/>
    <w:rPr>
      <w:rFonts w:ascii="Calibri" w:eastAsia="Calibri" w:hAnsi="Calibri" w:cs="Times New Roman"/>
      <w:kern w:val="0"/>
      <w:sz w:val="20"/>
      <w:szCs w:val="20"/>
      <w14:ligatures w14:val="none"/>
    </w:rPr>
  </w:style>
  <w:style w:type="character" w:styleId="Odwoanieprzypisudolnego">
    <w:name w:val="footnote reference"/>
    <w:basedOn w:val="Domylnaczcionkaakapitu"/>
    <w:uiPriority w:val="99"/>
    <w:semiHidden/>
    <w:unhideWhenUsed/>
    <w:rsid w:val="00D501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1037">
      <w:bodyDiv w:val="1"/>
      <w:marLeft w:val="0"/>
      <w:marRight w:val="0"/>
      <w:marTop w:val="0"/>
      <w:marBottom w:val="0"/>
      <w:divBdr>
        <w:top w:val="none" w:sz="0" w:space="0" w:color="auto"/>
        <w:left w:val="none" w:sz="0" w:space="0" w:color="auto"/>
        <w:bottom w:val="none" w:sz="0" w:space="0" w:color="auto"/>
        <w:right w:val="none" w:sz="0" w:space="0" w:color="auto"/>
      </w:divBdr>
    </w:div>
    <w:div w:id="419253410">
      <w:bodyDiv w:val="1"/>
      <w:marLeft w:val="0"/>
      <w:marRight w:val="0"/>
      <w:marTop w:val="0"/>
      <w:marBottom w:val="0"/>
      <w:divBdr>
        <w:top w:val="none" w:sz="0" w:space="0" w:color="auto"/>
        <w:left w:val="none" w:sz="0" w:space="0" w:color="auto"/>
        <w:bottom w:val="none" w:sz="0" w:space="0" w:color="auto"/>
        <w:right w:val="none" w:sz="0" w:space="0" w:color="auto"/>
      </w:divBdr>
    </w:div>
    <w:div w:id="469785157">
      <w:bodyDiv w:val="1"/>
      <w:marLeft w:val="0"/>
      <w:marRight w:val="0"/>
      <w:marTop w:val="0"/>
      <w:marBottom w:val="0"/>
      <w:divBdr>
        <w:top w:val="none" w:sz="0" w:space="0" w:color="auto"/>
        <w:left w:val="none" w:sz="0" w:space="0" w:color="auto"/>
        <w:bottom w:val="none" w:sz="0" w:space="0" w:color="auto"/>
        <w:right w:val="none" w:sz="0" w:space="0" w:color="auto"/>
      </w:divBdr>
    </w:div>
    <w:div w:id="1226529647">
      <w:bodyDiv w:val="1"/>
      <w:marLeft w:val="0"/>
      <w:marRight w:val="0"/>
      <w:marTop w:val="0"/>
      <w:marBottom w:val="0"/>
      <w:divBdr>
        <w:top w:val="none" w:sz="0" w:space="0" w:color="auto"/>
        <w:left w:val="none" w:sz="0" w:space="0" w:color="auto"/>
        <w:bottom w:val="none" w:sz="0" w:space="0" w:color="auto"/>
        <w:right w:val="none" w:sz="0" w:space="0" w:color="auto"/>
      </w:divBdr>
    </w:div>
    <w:div w:id="1400636934">
      <w:bodyDiv w:val="1"/>
      <w:marLeft w:val="0"/>
      <w:marRight w:val="0"/>
      <w:marTop w:val="0"/>
      <w:marBottom w:val="0"/>
      <w:divBdr>
        <w:top w:val="none" w:sz="0" w:space="0" w:color="auto"/>
        <w:left w:val="none" w:sz="0" w:space="0" w:color="auto"/>
        <w:bottom w:val="none" w:sz="0" w:space="0" w:color="auto"/>
        <w:right w:val="none" w:sz="0" w:space="0" w:color="auto"/>
      </w:divBdr>
    </w:div>
    <w:div w:id="1676148903">
      <w:bodyDiv w:val="1"/>
      <w:marLeft w:val="0"/>
      <w:marRight w:val="0"/>
      <w:marTop w:val="0"/>
      <w:marBottom w:val="0"/>
      <w:divBdr>
        <w:top w:val="none" w:sz="0" w:space="0" w:color="auto"/>
        <w:left w:val="none" w:sz="0" w:space="0" w:color="auto"/>
        <w:bottom w:val="none" w:sz="0" w:space="0" w:color="auto"/>
        <w:right w:val="none" w:sz="0" w:space="0" w:color="auto"/>
      </w:divBdr>
    </w:div>
    <w:div w:id="1875843049">
      <w:bodyDiv w:val="1"/>
      <w:marLeft w:val="0"/>
      <w:marRight w:val="0"/>
      <w:marTop w:val="0"/>
      <w:marBottom w:val="0"/>
      <w:divBdr>
        <w:top w:val="none" w:sz="0" w:space="0" w:color="auto"/>
        <w:left w:val="none" w:sz="0" w:space="0" w:color="auto"/>
        <w:bottom w:val="none" w:sz="0" w:space="0" w:color="auto"/>
        <w:right w:val="none" w:sz="0" w:space="0" w:color="auto"/>
      </w:divBdr>
    </w:div>
    <w:div w:id="213964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sinfoniavarsovia.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2.xml><?xml version="1.0" encoding="utf-8"?>
<ds:datastoreItem xmlns:ds="http://schemas.openxmlformats.org/officeDocument/2006/customXml" ds:itemID="{FD6FDD13-97D2-46CB-B5B8-11BC1DE69891}">
  <ds:schemaRefs>
    <ds:schemaRef ds:uri="http://schemas.microsoft.com/sharepoint/v3/contenttype/forms"/>
  </ds:schemaRefs>
</ds:datastoreItem>
</file>

<file path=customXml/itemProps3.xml><?xml version="1.0" encoding="utf-8"?>
<ds:datastoreItem xmlns:ds="http://schemas.openxmlformats.org/officeDocument/2006/customXml" ds:itemID="{8CA7D782-5065-400B-AA75-542471E8A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474</Words>
  <Characters>2847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Florentyn de Bazelaire</dc:creator>
  <cp:keywords/>
  <dc:description/>
  <cp:lastModifiedBy>Adrianna Michalska</cp:lastModifiedBy>
  <cp:revision>46</cp:revision>
  <dcterms:created xsi:type="dcterms:W3CDTF">2025-03-19T12:24:00Z</dcterms:created>
  <dcterms:modified xsi:type="dcterms:W3CDTF">2025-03-24T10:07:00Z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