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E7C8" w14:textId="55C02B79" w:rsidR="002122B9" w:rsidRPr="000F0335" w:rsidRDefault="009C0BFA" w:rsidP="00F37359">
      <w:pPr>
        <w:spacing w:before="240"/>
        <w:rPr>
          <w:rFonts w:asciiTheme="minorHAnsi" w:hAnsiTheme="minorHAnsi" w:cstheme="minorHAnsi"/>
          <w:b/>
          <w:bCs/>
          <w:szCs w:val="20"/>
          <w:lang w:val="en-US"/>
        </w:rPr>
      </w:pPr>
      <w:r w:rsidRPr="005156C3">
        <w:rPr>
          <w:rFonts w:asciiTheme="minorHAnsi" w:hAnsiTheme="minorHAnsi" w:cstheme="minorHAnsi"/>
          <w:b/>
          <w:bCs/>
          <w:szCs w:val="20"/>
          <w:lang w:val="en-US"/>
        </w:rPr>
        <w:t>REGULATIONS FOR AUDITIONS FOR THE SINFONIA VARSOVIA ORCHESTRA</w:t>
      </w:r>
    </w:p>
    <w:p w14:paraId="62E91C18" w14:textId="77777777" w:rsidR="005A43CD" w:rsidRPr="00F37359" w:rsidRDefault="005A43CD"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 General </w:t>
      </w:r>
      <w:proofErr w:type="spellStart"/>
      <w:r w:rsidRPr="00F37359">
        <w:rPr>
          <w:rFonts w:asciiTheme="minorHAnsi" w:hAnsiTheme="minorHAnsi" w:cstheme="minorHAnsi"/>
          <w:b/>
          <w:bCs/>
          <w:szCs w:val="20"/>
        </w:rPr>
        <w:t>Provisions</w:t>
      </w:r>
      <w:proofErr w:type="spellEnd"/>
    </w:p>
    <w:p w14:paraId="26950D87"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These regulations define the rules for conducting the qualification procedure to recruit musicians for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"recruitment").</w:t>
      </w:r>
    </w:p>
    <w:p w14:paraId="3F34A845" w14:textId="1E29D0AE"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organizer of the recruitment is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located at: 03-849 Warsaw, ul. Grochowska 272, registered in the Register of Cultural Institutions of the City of Warsaw under number RIA/2/08, NIP 5252414353, REGON: 141246217 (hereinafter referred to as "Organizer").</w:t>
      </w:r>
    </w:p>
    <w:p w14:paraId="622829B1"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Any person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"candidate") may participate in the recruitment.</w:t>
      </w:r>
    </w:p>
    <w:p w14:paraId="39D46835" w14:textId="737ADFB2"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recruitment concerns the position of </w:t>
      </w:r>
      <w:r w:rsidR="00724304" w:rsidRPr="00724304">
        <w:rPr>
          <w:rFonts w:asciiTheme="minorHAnsi" w:hAnsiTheme="minorHAnsi" w:cstheme="minorHAnsi"/>
          <w:b/>
          <w:bCs/>
          <w:szCs w:val="20"/>
          <w:lang w:val="en-US"/>
        </w:rPr>
        <w:t>1</w:t>
      </w:r>
      <w:r w:rsidR="00724304" w:rsidRPr="00724304">
        <w:rPr>
          <w:rFonts w:asciiTheme="minorHAnsi" w:hAnsiTheme="minorHAnsi" w:cstheme="minorHAnsi"/>
          <w:b/>
          <w:bCs/>
          <w:szCs w:val="20"/>
          <w:vertAlign w:val="superscript"/>
          <w:lang w:val="en-US"/>
        </w:rPr>
        <w:t>st</w:t>
      </w:r>
      <w:r w:rsidR="00724304" w:rsidRPr="00724304">
        <w:rPr>
          <w:rFonts w:asciiTheme="minorHAnsi" w:hAnsiTheme="minorHAnsi" w:cstheme="minorHAnsi"/>
          <w:b/>
          <w:bCs/>
          <w:szCs w:val="20"/>
          <w:lang w:val="en-US"/>
        </w:rPr>
        <w:t xml:space="preserve"> violins soloist</w:t>
      </w:r>
      <w:r w:rsidRPr="00724304">
        <w:rPr>
          <w:rFonts w:asciiTheme="minorHAnsi" w:hAnsiTheme="minorHAnsi" w:cstheme="minorHAnsi"/>
          <w:b/>
          <w:bCs/>
          <w:szCs w:val="20"/>
          <w:lang w:val="en-US"/>
        </w:rPr>
        <w:t>.</w:t>
      </w:r>
    </w:p>
    <w:p w14:paraId="24AE8B3A" w14:textId="0B67AE10"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 candidate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should complete the online application form available on the muvac.org platform (</w:t>
      </w:r>
      <w:proofErr w:type="spellStart"/>
      <w:r w:rsidR="00443DD4">
        <w:fldChar w:fldCharType="begin"/>
      </w:r>
      <w:r w:rsidR="00443DD4" w:rsidRPr="00391323">
        <w:rPr>
          <w:lang w:val="en-US"/>
        </w:rPr>
        <w:instrText>HYPERLINK "https://www.muvac.com/en/profile/sinfonia-varsovia"</w:instrText>
      </w:r>
      <w:r w:rsidR="00443DD4">
        <w:fldChar w:fldCharType="separate"/>
      </w:r>
      <w:r w:rsidR="00443DD4" w:rsidRPr="005156C3">
        <w:rPr>
          <w:rStyle w:val="Hipercze"/>
          <w:rFonts w:asciiTheme="minorHAnsi" w:hAnsiTheme="minorHAnsi" w:cstheme="minorHAnsi"/>
          <w:szCs w:val="20"/>
          <w:lang w:val="en-US"/>
        </w:rPr>
        <w:t>Muvac</w:t>
      </w:r>
      <w:proofErr w:type="spellEnd"/>
      <w:r w:rsidR="00443DD4" w:rsidRPr="005156C3">
        <w:rPr>
          <w:rStyle w:val="Hipercze"/>
          <w:rFonts w:asciiTheme="minorHAnsi" w:hAnsiTheme="minorHAnsi" w:cstheme="minorHAnsi"/>
          <w:szCs w:val="20"/>
          <w:lang w:val="en-US"/>
        </w:rPr>
        <w:t xml:space="preserve"> – Sinfonia </w:t>
      </w:r>
      <w:proofErr w:type="spellStart"/>
      <w:r w:rsidR="00443DD4" w:rsidRPr="005156C3">
        <w:rPr>
          <w:rStyle w:val="Hipercze"/>
          <w:rFonts w:asciiTheme="minorHAnsi" w:hAnsiTheme="minorHAnsi" w:cstheme="minorHAnsi"/>
          <w:szCs w:val="20"/>
          <w:lang w:val="en-US"/>
        </w:rPr>
        <w:t>Varsovia</w:t>
      </w:r>
      <w:proofErr w:type="spellEnd"/>
      <w:r w:rsidR="00443DD4">
        <w:fldChar w:fldCharType="end"/>
      </w:r>
      <w:r w:rsidRPr="005156C3">
        <w:rPr>
          <w:rFonts w:asciiTheme="minorHAnsi" w:hAnsiTheme="minorHAnsi" w:cstheme="minorHAnsi"/>
          <w:szCs w:val="20"/>
          <w:lang w:val="en-US"/>
        </w:rPr>
        <w:t xml:space="preserve">) by </w:t>
      </w:r>
      <w:r w:rsidR="00F054C6">
        <w:rPr>
          <w:rFonts w:asciiTheme="minorHAnsi" w:hAnsiTheme="minorHAnsi" w:cstheme="minorHAnsi"/>
          <w:b/>
          <w:bCs/>
          <w:szCs w:val="20"/>
          <w:lang w:val="en-US"/>
        </w:rPr>
        <w:t>March 31</w:t>
      </w:r>
      <w:r w:rsidR="00D03F60">
        <w:rPr>
          <w:rFonts w:asciiTheme="minorHAnsi" w:hAnsiTheme="minorHAnsi" w:cstheme="minorHAnsi"/>
          <w:b/>
          <w:bCs/>
          <w:szCs w:val="20"/>
          <w:lang w:val="en-US"/>
        </w:rPr>
        <w:t xml:space="preserve"> </w:t>
      </w:r>
      <w:proofErr w:type="spellStart"/>
      <w:r w:rsidR="00D03F60">
        <w:rPr>
          <w:rFonts w:asciiTheme="minorHAnsi" w:hAnsiTheme="minorHAnsi" w:cstheme="minorHAnsi"/>
          <w:b/>
          <w:bCs/>
          <w:szCs w:val="20"/>
          <w:lang w:val="en-US"/>
        </w:rPr>
        <w:t>th</w:t>
      </w:r>
      <w:proofErr w:type="spellEnd"/>
      <w:r w:rsidRPr="005156C3">
        <w:rPr>
          <w:rFonts w:asciiTheme="minorHAnsi" w:hAnsiTheme="minorHAnsi" w:cstheme="minorHAnsi"/>
          <w:b/>
          <w:bCs/>
          <w:szCs w:val="20"/>
          <w:lang w:val="en-US"/>
        </w:rPr>
        <w:t>, 202</w:t>
      </w:r>
      <w:r w:rsidR="00F054C6">
        <w:rPr>
          <w:rFonts w:asciiTheme="minorHAnsi" w:hAnsiTheme="minorHAnsi" w:cstheme="minorHAnsi"/>
          <w:b/>
          <w:bCs/>
          <w:szCs w:val="20"/>
          <w:lang w:val="en-US"/>
        </w:rPr>
        <w:t>6</w:t>
      </w:r>
      <w:r w:rsidRPr="005156C3">
        <w:rPr>
          <w:rFonts w:asciiTheme="minorHAnsi" w:hAnsiTheme="minorHAnsi" w:cstheme="minorHAnsi"/>
          <w:b/>
          <w:bCs/>
          <w:szCs w:val="20"/>
          <w:lang w:val="en-US"/>
        </w:rPr>
        <w:t>.</w:t>
      </w:r>
    </w:p>
    <w:p w14:paraId="4A700B96" w14:textId="2E2274B6" w:rsidR="006C7D22" w:rsidRPr="005156C3" w:rsidRDefault="005854B4" w:rsidP="00F37359">
      <w:pPr>
        <w:pStyle w:val="Akapitzlist"/>
        <w:numPr>
          <w:ilvl w:val="0"/>
          <w:numId w:val="25"/>
        </w:numPr>
        <w:spacing w:before="240"/>
        <w:jc w:val="left"/>
        <w:rPr>
          <w:rFonts w:asciiTheme="minorHAnsi" w:hAnsiTheme="minorHAnsi" w:cstheme="minorHAnsi"/>
          <w:szCs w:val="20"/>
          <w:lang w:val="en-US"/>
        </w:rPr>
      </w:pPr>
      <w:r w:rsidRPr="005854B4">
        <w:rPr>
          <w:rFonts w:asciiTheme="minorHAnsi" w:hAnsiTheme="minorHAnsi" w:cstheme="minorHAnsi"/>
          <w:szCs w:val="20"/>
          <w:lang w:val="en-US"/>
        </w:rPr>
        <w:t>The organizer reserves the right to conduct a preselection of candidates based on the submitted audio-video recordings.</w:t>
      </w:r>
    </w:p>
    <w:p w14:paraId="01855434"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recruitment is three-stage.</w:t>
      </w:r>
    </w:p>
    <w:p w14:paraId="72FBF5C7" w14:textId="77777777" w:rsidR="005A43CD"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first and second stages of recruitment take the form of competitive auditions for candidates.</w:t>
      </w:r>
    </w:p>
    <w:p w14:paraId="2A681BCE" w14:textId="394A9F8E" w:rsidR="00164E62" w:rsidRPr="005156C3" w:rsidRDefault="00164E62" w:rsidP="00F37359">
      <w:pPr>
        <w:pStyle w:val="Akapitzlist"/>
        <w:numPr>
          <w:ilvl w:val="0"/>
          <w:numId w:val="25"/>
        </w:numPr>
        <w:spacing w:before="240"/>
        <w:jc w:val="left"/>
        <w:rPr>
          <w:rFonts w:asciiTheme="minorHAnsi" w:hAnsiTheme="minorHAnsi" w:cstheme="minorHAnsi"/>
          <w:szCs w:val="20"/>
          <w:lang w:val="en-US"/>
        </w:rPr>
      </w:pPr>
      <w:r w:rsidRPr="00164E62">
        <w:rPr>
          <w:rFonts w:asciiTheme="minorHAnsi" w:hAnsiTheme="minorHAnsi" w:cstheme="minorHAnsi"/>
          <w:szCs w:val="20"/>
          <w:lang w:val="en-US"/>
        </w:rPr>
        <w:t>Details regarding the mandatory audio-video recording to be submitted with the candidate’s application, as well as the program for stages I and II of the competition auditions, are specified in the attachment titled</w:t>
      </w:r>
      <w:r w:rsidR="000F0335">
        <w:rPr>
          <w:rFonts w:asciiTheme="minorHAnsi" w:hAnsiTheme="minorHAnsi" w:cstheme="minorHAnsi"/>
          <w:szCs w:val="20"/>
          <w:lang w:val="en-US"/>
        </w:rPr>
        <w:t xml:space="preserve"> </w:t>
      </w:r>
      <w:r w:rsidR="006A39D1" w:rsidRPr="006A39D1">
        <w:rPr>
          <w:rFonts w:asciiTheme="minorHAnsi" w:hAnsiTheme="minorHAnsi" w:cstheme="minorHAnsi"/>
          <w:szCs w:val="20"/>
          <w:lang w:val="en-US"/>
        </w:rPr>
        <w:t>AUDITION REPERTOIRE</w:t>
      </w:r>
      <w:r w:rsidRPr="00164E62">
        <w:rPr>
          <w:rFonts w:asciiTheme="minorHAnsi" w:hAnsiTheme="minorHAnsi" w:cstheme="minorHAnsi"/>
          <w:szCs w:val="20"/>
          <w:lang w:val="en-US"/>
        </w:rPr>
        <w:t>.</w:t>
      </w:r>
    </w:p>
    <w:p w14:paraId="53DA00CF" w14:textId="0AF2D22B" w:rsidR="005A242A"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third stage of recruitment includes an interview with the candidate and, depending on its results, the candidate's participation in projects selected by the Organizer to further verify the candidate's musical skills.</w:t>
      </w:r>
    </w:p>
    <w:p w14:paraId="36854758" w14:textId="422C2943" w:rsidR="000869EF" w:rsidRPr="00F37359" w:rsidRDefault="000869EF"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II. </w:t>
      </w:r>
      <w:proofErr w:type="spellStart"/>
      <w:r w:rsidRPr="00F37359">
        <w:rPr>
          <w:rFonts w:asciiTheme="minorHAnsi" w:hAnsiTheme="minorHAnsi" w:cstheme="minorHAnsi"/>
          <w:b/>
          <w:bCs/>
          <w:szCs w:val="20"/>
        </w:rPr>
        <w:t>Auditions</w:t>
      </w:r>
      <w:proofErr w:type="spellEnd"/>
    </w:p>
    <w:p w14:paraId="5324DE75"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As part of the first and second stages of recruitment, competitive auditions will be held for candidates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"auditions").</w:t>
      </w:r>
    </w:p>
    <w:p w14:paraId="48771FDF" w14:textId="441EA5C8" w:rsidR="006223DF" w:rsidRPr="005156C3" w:rsidRDefault="006223DF" w:rsidP="00D2697E">
      <w:pPr>
        <w:pStyle w:val="Akapitzlist"/>
        <w:numPr>
          <w:ilvl w:val="0"/>
          <w:numId w:val="32"/>
        </w:numPr>
        <w:spacing w:before="240"/>
        <w:jc w:val="left"/>
        <w:rPr>
          <w:rFonts w:asciiTheme="minorHAnsi" w:hAnsiTheme="minorHAnsi" w:cstheme="minorHAnsi"/>
          <w:b/>
          <w:bCs/>
          <w:szCs w:val="20"/>
          <w:lang w:val="en-US"/>
        </w:rPr>
      </w:pPr>
      <w:r w:rsidRPr="005156C3">
        <w:rPr>
          <w:rFonts w:asciiTheme="minorHAnsi" w:hAnsiTheme="minorHAnsi" w:cstheme="minorHAnsi"/>
          <w:szCs w:val="20"/>
          <w:lang w:val="en-US"/>
        </w:rPr>
        <w:t xml:space="preserve">The auditions will take place at the Organizer's headquarters. The expected date of the auditions is </w:t>
      </w:r>
      <w:r w:rsidR="00F054C6">
        <w:rPr>
          <w:rFonts w:asciiTheme="minorHAnsi" w:hAnsiTheme="minorHAnsi" w:cstheme="minorHAnsi"/>
          <w:b/>
          <w:bCs/>
          <w:szCs w:val="20"/>
          <w:lang w:val="en-US"/>
        </w:rPr>
        <w:t>APRIL 15th</w:t>
      </w:r>
      <w:r w:rsidRPr="005156C3">
        <w:rPr>
          <w:rFonts w:asciiTheme="minorHAnsi" w:hAnsiTheme="minorHAnsi" w:cstheme="minorHAnsi"/>
          <w:b/>
          <w:bCs/>
          <w:szCs w:val="20"/>
          <w:lang w:val="en-US"/>
        </w:rPr>
        <w:t>, 202</w:t>
      </w:r>
      <w:r w:rsidR="00FE3E84">
        <w:rPr>
          <w:rFonts w:asciiTheme="minorHAnsi" w:hAnsiTheme="minorHAnsi" w:cstheme="minorHAnsi"/>
          <w:b/>
          <w:bCs/>
          <w:szCs w:val="20"/>
          <w:lang w:val="en-US"/>
        </w:rPr>
        <w:t>6</w:t>
      </w:r>
      <w:r w:rsidRPr="005156C3">
        <w:rPr>
          <w:rFonts w:asciiTheme="minorHAnsi" w:hAnsiTheme="minorHAnsi" w:cstheme="minorHAnsi"/>
          <w:b/>
          <w:bCs/>
          <w:szCs w:val="20"/>
          <w:lang w:val="en-US"/>
        </w:rPr>
        <w:t>.</w:t>
      </w:r>
    </w:p>
    <w:p w14:paraId="1D0E810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auditions will be conducted by the Competition Committee appointed by the Organizer.</w:t>
      </w:r>
    </w:p>
    <w:p w14:paraId="5078F3A3"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Competition Committee consists </w:t>
      </w:r>
      <w:proofErr w:type="gramStart"/>
      <w:r w:rsidRPr="005156C3">
        <w:rPr>
          <w:rFonts w:asciiTheme="minorHAnsi" w:hAnsiTheme="minorHAnsi" w:cstheme="minorHAnsi"/>
          <w:szCs w:val="20"/>
          <w:lang w:val="en-US"/>
        </w:rPr>
        <w:t>of:</w:t>
      </w:r>
      <w:proofErr w:type="gramEnd"/>
      <w:r w:rsidRPr="005156C3">
        <w:rPr>
          <w:rFonts w:asciiTheme="minorHAnsi" w:hAnsiTheme="minorHAnsi" w:cstheme="minorHAnsi"/>
          <w:szCs w:val="20"/>
          <w:lang w:val="en-US"/>
        </w:rPr>
        <w:t xml:space="preserve">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concertmasters, the head of the wind instrument group, and leaders and/or deputy leaders of the string instrument sections. The chairman of the Competition Committee is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and in his absence, the concertmaster.</w:t>
      </w:r>
    </w:p>
    <w:p w14:paraId="5EAA4A1A" w14:textId="77777777" w:rsidR="00CC63BA" w:rsidRPr="00CC63BA" w:rsidRDefault="00CC63BA" w:rsidP="00D2697E">
      <w:pPr>
        <w:pStyle w:val="Akapitzlist"/>
        <w:numPr>
          <w:ilvl w:val="0"/>
          <w:numId w:val="32"/>
        </w:numPr>
        <w:spacing w:before="240"/>
        <w:jc w:val="left"/>
        <w:rPr>
          <w:rFonts w:asciiTheme="minorHAnsi" w:hAnsiTheme="minorHAnsi" w:cstheme="minorHAnsi"/>
          <w:szCs w:val="20"/>
          <w:lang w:val="en-US"/>
        </w:rPr>
      </w:pPr>
      <w:r w:rsidRPr="00CC63BA">
        <w:rPr>
          <w:rFonts w:asciiTheme="minorHAnsi" w:hAnsiTheme="minorHAnsi" w:cstheme="minorHAnsi"/>
          <w:szCs w:val="20"/>
          <w:lang w:val="en-US"/>
        </w:rPr>
        <w:t xml:space="preserve">Musicians of the Sinfonia </w:t>
      </w:r>
      <w:proofErr w:type="spellStart"/>
      <w:r w:rsidRPr="00CC63BA">
        <w:rPr>
          <w:rFonts w:asciiTheme="minorHAnsi" w:hAnsiTheme="minorHAnsi" w:cstheme="minorHAnsi"/>
          <w:szCs w:val="20"/>
          <w:lang w:val="en-US"/>
        </w:rPr>
        <w:t>Varsovia</w:t>
      </w:r>
      <w:proofErr w:type="spellEnd"/>
      <w:r w:rsidRPr="00CC63BA">
        <w:rPr>
          <w:rFonts w:asciiTheme="minorHAnsi" w:hAnsiTheme="minorHAnsi" w:cstheme="minorHAnsi"/>
          <w:szCs w:val="20"/>
          <w:lang w:val="en-US"/>
        </w:rPr>
        <w:t xml:space="preserve"> orchestra participate in the voting and deliberations of the Competition Committee, including – obligatorily – members of the string quintet. Invited experts may also take part in the proceedings in an advisory capacity.</w:t>
      </w:r>
    </w:p>
    <w:p w14:paraId="4625B068"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Organizer does not reimburse travel and accommodation costs for candidates during the auditions.</w:t>
      </w:r>
    </w:p>
    <w:p w14:paraId="2EED5F1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During the auditions, candidates will present their instrumental skills to the Competition Committee by performing pieces specified in the audition program, which is an appendix to these regulations.</w:t>
      </w:r>
    </w:p>
    <w:p w14:paraId="412BF615" w14:textId="77777777" w:rsidR="0060468F" w:rsidRPr="005156C3" w:rsidRDefault="0060468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order of auditions for individual candidates will be determined on the day of the auditions by drawing lots.</w:t>
      </w:r>
    </w:p>
    <w:p w14:paraId="5C811E7A" w14:textId="398512B8"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Organizer provides an accompanist for the auditions.</w:t>
      </w:r>
    </w:p>
    <w:p w14:paraId="607B204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tuning standard for the auditions is 442 Hz.</w:t>
      </w:r>
    </w:p>
    <w:p w14:paraId="477C8913" w14:textId="77777777" w:rsidR="001C56A1" w:rsidRPr="005156C3" w:rsidRDefault="001C56A1" w:rsidP="00D2697E">
      <w:pPr>
        <w:pStyle w:val="Akapitzlist"/>
        <w:numPr>
          <w:ilvl w:val="0"/>
          <w:numId w:val="32"/>
        </w:numPr>
        <w:spacing w:before="240"/>
        <w:rPr>
          <w:rFonts w:asciiTheme="minorHAnsi" w:hAnsiTheme="minorHAnsi" w:cstheme="minorHAnsi"/>
          <w:szCs w:val="20"/>
          <w:lang w:val="en-US"/>
        </w:rPr>
      </w:pPr>
      <w:r w:rsidRPr="005156C3">
        <w:rPr>
          <w:rFonts w:asciiTheme="minorHAnsi" w:hAnsiTheme="minorHAnsi" w:cstheme="minorHAnsi"/>
          <w:szCs w:val="20"/>
          <w:lang w:val="en-US"/>
        </w:rPr>
        <w:t>The auditions are conducted anonymously (behind a curtain). To maintain anonymity during the auditions, the candidate must not tune the instrument, speak, or do anything that could reveal their identity.</w:t>
      </w:r>
    </w:p>
    <w:p w14:paraId="039C6ADD"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time allocated for the candidate's audition in the first and second stages of recruitment is up to 20 minutes. The chairman of the Competition Committee may interrupt the candidate's audition at any time.</w:t>
      </w:r>
    </w:p>
    <w:p w14:paraId="22BC4DC5"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After the first stage of recruitment (the first audition), the Competition Committee will select candidates presenting a high level of skill to participate in the second stage of recruitment (the second audition).</w:t>
      </w:r>
    </w:p>
    <w:p w14:paraId="2D003BDC"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lastRenderedPageBreak/>
        <w:t>After the second stage of recruitment (the second audition), the Competition Committee will select candidates presenting a high level of skill to participate in the third stage of recruitment.</w:t>
      </w:r>
    </w:p>
    <w:p w14:paraId="7D0530B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Competition Committee makes decisions by voting. Decisions regarding the course of the auditions and the qualification of candidates for further stages of recruitment are final.</w:t>
      </w:r>
    </w:p>
    <w:p w14:paraId="1F32FD28" w14:textId="5CF4EC2C" w:rsidR="00B62ABA"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Candidates will be notified of the audition results promptly, no later than 7 days from the date of the audition.</w:t>
      </w:r>
    </w:p>
    <w:p w14:paraId="45600EB5" w14:textId="77777777" w:rsidR="005F0A74" w:rsidRPr="005156C3" w:rsidRDefault="005F0A74" w:rsidP="00F37359">
      <w:pPr>
        <w:spacing w:before="240"/>
        <w:rPr>
          <w:rFonts w:asciiTheme="minorHAnsi" w:hAnsiTheme="minorHAnsi" w:cstheme="minorHAnsi"/>
          <w:szCs w:val="20"/>
          <w:lang w:val="en-US"/>
        </w:rPr>
      </w:pPr>
      <w:r w:rsidRPr="005156C3">
        <w:rPr>
          <w:rFonts w:asciiTheme="minorHAnsi" w:hAnsiTheme="minorHAnsi" w:cstheme="minorHAnsi"/>
          <w:b/>
          <w:bCs/>
          <w:szCs w:val="20"/>
          <w:lang w:val="en-US"/>
        </w:rPr>
        <w:t xml:space="preserve">Chapter III. Participation in Sinfonia </w:t>
      </w:r>
      <w:proofErr w:type="spellStart"/>
      <w:r w:rsidRPr="005156C3">
        <w:rPr>
          <w:rFonts w:asciiTheme="minorHAnsi" w:hAnsiTheme="minorHAnsi" w:cstheme="minorHAnsi"/>
          <w:b/>
          <w:bCs/>
          <w:szCs w:val="20"/>
          <w:lang w:val="en-US"/>
        </w:rPr>
        <w:t>Varsovia</w:t>
      </w:r>
      <w:proofErr w:type="spellEnd"/>
      <w:r w:rsidRPr="005156C3">
        <w:rPr>
          <w:rFonts w:asciiTheme="minorHAnsi" w:hAnsiTheme="minorHAnsi" w:cstheme="minorHAnsi"/>
          <w:b/>
          <w:bCs/>
          <w:szCs w:val="20"/>
          <w:lang w:val="en-US"/>
        </w:rPr>
        <w:t xml:space="preserve"> Projects</w:t>
      </w:r>
    </w:p>
    <w:p w14:paraId="53FE3E2C"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makes the final decision on admitting a candidate to the third stage after an interview conducted in the presence of representatives of the Artistic Council (1 person), the Orchestra Council (1 person), each of the trade unions (1 person each), and other </w:t>
      </w:r>
      <w:proofErr w:type="gramStart"/>
      <w:r w:rsidRPr="005156C3">
        <w:rPr>
          <w:rFonts w:asciiTheme="minorHAnsi" w:hAnsiTheme="minorHAnsi" w:cstheme="minorHAnsi"/>
          <w:szCs w:val="20"/>
          <w:lang w:val="en-US"/>
        </w:rPr>
        <w:t>persons</w:t>
      </w:r>
      <w:proofErr w:type="gramEnd"/>
      <w:r w:rsidRPr="005156C3">
        <w:rPr>
          <w:rFonts w:asciiTheme="minorHAnsi" w:hAnsiTheme="minorHAnsi" w:cstheme="minorHAnsi"/>
          <w:szCs w:val="20"/>
          <w:lang w:val="en-US"/>
        </w:rPr>
        <w:t xml:space="preserve"> indicated by the director.</w:t>
      </w:r>
    </w:p>
    <w:p w14:paraId="5BA3F127"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Candidates qualified to participate in the third stage of recruitment will take part in projects selected by the Organizer to further verify their musical skills.</w:t>
      </w:r>
    </w:p>
    <w:p w14:paraId="3B6756D6"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rules for candidates' participation in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projects, as mentioned in paragraph 1, will be determined individually for each candidate.</w:t>
      </w:r>
    </w:p>
    <w:p w14:paraId="067B1847"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After the third stage of recruitment,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will decide on the engagement of selected candidates in the orchestra based on the recommendations of the Artistic Council of the Orchestra and the opinions of musicians from the instrument section to which the candidate is applying.</w:t>
      </w:r>
    </w:p>
    <w:p w14:paraId="65FD571E" w14:textId="2DF7CF55" w:rsidR="00080461"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Organizer reserves the right not to engage any of the candidates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if none of the candidates meet the expectations or for other reasons beyond the candidate's control.</w:t>
      </w:r>
    </w:p>
    <w:p w14:paraId="2FCF289F" w14:textId="77777777" w:rsidR="00A65DD5" w:rsidRPr="00F37359" w:rsidRDefault="00A65DD5" w:rsidP="00F37359">
      <w:pPr>
        <w:spacing w:before="240"/>
        <w:rPr>
          <w:rFonts w:asciiTheme="minorHAnsi" w:eastAsia="Times New Roman"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IV. Information </w:t>
      </w:r>
      <w:proofErr w:type="spellStart"/>
      <w:r w:rsidRPr="00F37359">
        <w:rPr>
          <w:rFonts w:asciiTheme="minorHAnsi" w:hAnsiTheme="minorHAnsi" w:cstheme="minorHAnsi"/>
          <w:b/>
          <w:bCs/>
          <w:szCs w:val="20"/>
        </w:rPr>
        <w:t>Clause</w:t>
      </w:r>
      <w:proofErr w:type="spellEnd"/>
    </w:p>
    <w:p w14:paraId="3DD63F4F" w14:textId="7820A0FF"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data controller for candidates' personal data is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located in Warsaw (03-849), ul. Grochowska 272. Tel.: +48 22 582 70 82, email: sekretariat@sinfoniavarsovia.org. The controller has appointed a Data Protection Officer, Ms. Anna Walosińska, who can be contacted via email: iod.sv@dpag.pl.</w:t>
      </w:r>
    </w:p>
    <w:p w14:paraId="5F4794E3" w14:textId="4BBC8C15"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purpose of processing personal data is to conduct the recruitment for the position of deputy leader of the cello section in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as part of the audition conducted by the controller based on your consent in accordance with Article 6(</w:t>
      </w:r>
      <w:proofErr w:type="gramStart"/>
      <w:r w:rsidRPr="005156C3">
        <w:rPr>
          <w:rFonts w:asciiTheme="minorHAnsi" w:hAnsiTheme="minorHAnsi" w:cstheme="minorHAnsi"/>
          <w:szCs w:val="20"/>
          <w:lang w:val="en-US"/>
        </w:rPr>
        <w:t>1)</w:t>
      </w:r>
      <w:proofErr w:type="gramEnd"/>
      <w:r w:rsidRPr="005156C3">
        <w:rPr>
          <w:rFonts w:asciiTheme="minorHAnsi" w:hAnsiTheme="minorHAnsi" w:cstheme="minorHAnsi"/>
          <w:szCs w:val="20"/>
          <w:lang w:val="en-US"/>
        </w:rPr>
        <w:t>(a) of the GDPR.</w:t>
      </w:r>
    </w:p>
    <w:p w14:paraId="03DDB843" w14:textId="77777777"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candidate has the right to request access to their personal data, rectification, erasure, restriction of processing, objection to processing, and the right to data portability from the controller, as well as the right to lodge a complaint with the supervisory authority, i.e., the President of the Personal Data Protection Office.</w:t>
      </w:r>
    </w:p>
    <w:p w14:paraId="6BF290F1" w14:textId="77777777"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candidate has the right to withdraw consent at any time without affecting the lawfulness of processing based on consent before its withdrawal. Withdrawal of consent for the processing of personal data will result in the candidate's exclusion from further participation in the recruitment process.</w:t>
      </w:r>
    </w:p>
    <w:p w14:paraId="69237798" w14:textId="77777777" w:rsidR="00AB18F9"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Providing personal data is voluntary but necessary to participate in the recruitment process.</w:t>
      </w:r>
    </w:p>
    <w:p w14:paraId="4FDFF614" w14:textId="333A92EE" w:rsidR="0057480D" w:rsidRPr="005156C3" w:rsidRDefault="0057480D"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reserves the right to share personal data with its subcontractors, including for the purpose of conducting auditions based on the agreement concluded with MUV.AC GmbH Alt-Moabit 19, 10559 Berlin, Germany, for the purpose of the recruitment process for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w:t>
      </w:r>
    </w:p>
    <w:p w14:paraId="71B933AB" w14:textId="5FBE88E7" w:rsidR="0057480D" w:rsidRPr="005156C3" w:rsidRDefault="0057480D" w:rsidP="0057480D">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Considering the services provided by our subcontractors, your personal data may be transferred outside the European Economic Area (EEA). Individual countries outside the EEA, where your personal data will be processed, ensure an adequate level of data protection (in accordance with GDPR standards) according to the European Commission's decision. However, in cases where data is processed in territories of countries for which the European Commission has not determined an adequate level of protection, data transfer is based on standard contractual clauses issued by the European Commission in accordance with Article 46(2)(c) of the GDPR.</w:t>
      </w:r>
    </w:p>
    <w:p w14:paraId="2B9FBABD" w14:textId="77777777" w:rsidR="002122B9" w:rsidRPr="005156C3" w:rsidRDefault="002122B9" w:rsidP="00F37359">
      <w:pPr>
        <w:spacing w:before="240"/>
        <w:rPr>
          <w:rFonts w:asciiTheme="minorHAnsi" w:hAnsiTheme="minorHAnsi" w:cstheme="minorHAnsi"/>
          <w:b/>
          <w:bCs/>
          <w:szCs w:val="20"/>
          <w:lang w:val="en-US"/>
        </w:rPr>
      </w:pPr>
    </w:p>
    <w:p w14:paraId="21CC87E8" w14:textId="19109137" w:rsidR="00A55E2E" w:rsidRPr="00F37359" w:rsidRDefault="00A55E2E"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lastRenderedPageBreak/>
        <w:t>Chapter</w:t>
      </w:r>
      <w:proofErr w:type="spellEnd"/>
      <w:r w:rsidRPr="00F37359">
        <w:rPr>
          <w:rFonts w:asciiTheme="minorHAnsi" w:hAnsiTheme="minorHAnsi" w:cstheme="minorHAnsi"/>
          <w:b/>
          <w:bCs/>
          <w:szCs w:val="20"/>
        </w:rPr>
        <w:t xml:space="preserve"> V. </w:t>
      </w:r>
      <w:proofErr w:type="spellStart"/>
      <w:r w:rsidRPr="00F37359">
        <w:rPr>
          <w:rFonts w:asciiTheme="minorHAnsi" w:hAnsiTheme="minorHAnsi" w:cstheme="minorHAnsi"/>
          <w:b/>
          <w:bCs/>
          <w:szCs w:val="20"/>
        </w:rPr>
        <w:t>Final</w:t>
      </w:r>
      <w:proofErr w:type="spellEnd"/>
      <w:r w:rsidRPr="00F37359">
        <w:rPr>
          <w:rFonts w:asciiTheme="minorHAnsi" w:hAnsiTheme="minorHAnsi" w:cstheme="minorHAnsi"/>
          <w:b/>
          <w:bCs/>
          <w:szCs w:val="20"/>
        </w:rPr>
        <w:t xml:space="preserve"> </w:t>
      </w:r>
      <w:proofErr w:type="spellStart"/>
      <w:r w:rsidRPr="00F37359">
        <w:rPr>
          <w:rFonts w:asciiTheme="minorHAnsi" w:hAnsiTheme="minorHAnsi" w:cstheme="minorHAnsi"/>
          <w:b/>
          <w:bCs/>
          <w:szCs w:val="20"/>
        </w:rPr>
        <w:t>Provisions</w:t>
      </w:r>
      <w:proofErr w:type="spellEnd"/>
    </w:p>
    <w:p w14:paraId="1963AB86" w14:textId="77777777" w:rsidR="005B4CFB" w:rsidRPr="005156C3" w:rsidRDefault="005B4CFB" w:rsidP="00F37359">
      <w:pPr>
        <w:numPr>
          <w:ilvl w:val="0"/>
          <w:numId w:val="27"/>
        </w:numPr>
        <w:spacing w:before="240"/>
        <w:rPr>
          <w:rFonts w:asciiTheme="minorHAnsi" w:hAnsiTheme="minorHAnsi" w:cstheme="minorHAnsi"/>
          <w:szCs w:val="20"/>
          <w:lang w:val="en-US"/>
        </w:rPr>
      </w:pPr>
      <w:r w:rsidRPr="005156C3">
        <w:rPr>
          <w:rFonts w:asciiTheme="minorHAnsi" w:hAnsiTheme="minorHAnsi" w:cstheme="minorHAnsi"/>
          <w:szCs w:val="20"/>
          <w:lang w:val="en-US"/>
        </w:rPr>
        <w:t>The Organizer reserves the right to change the provisions of the regulations during the recruitment process, as well as to interrupt the recruitment without providing a reason.</w:t>
      </w:r>
    </w:p>
    <w:p w14:paraId="1FB7FC70" w14:textId="77777777" w:rsidR="005B4CFB" w:rsidRPr="005156C3" w:rsidRDefault="005B4CFB" w:rsidP="00F37359">
      <w:pPr>
        <w:numPr>
          <w:ilvl w:val="0"/>
          <w:numId w:val="27"/>
        </w:numPr>
        <w:spacing w:before="240"/>
        <w:rPr>
          <w:rFonts w:asciiTheme="minorHAnsi" w:hAnsiTheme="minorHAnsi" w:cstheme="minorHAnsi"/>
          <w:szCs w:val="20"/>
          <w:lang w:val="en-US"/>
        </w:rPr>
      </w:pPr>
      <w:r w:rsidRPr="005156C3">
        <w:rPr>
          <w:rFonts w:asciiTheme="minorHAnsi" w:hAnsiTheme="minorHAnsi" w:cstheme="minorHAnsi"/>
          <w:szCs w:val="20"/>
          <w:lang w:val="en-US"/>
        </w:rPr>
        <w:t xml:space="preserve">The contact persons for recruitment matters </w:t>
      </w:r>
      <w:proofErr w:type="gramStart"/>
      <w:r w:rsidRPr="005156C3">
        <w:rPr>
          <w:rFonts w:asciiTheme="minorHAnsi" w:hAnsiTheme="minorHAnsi" w:cstheme="minorHAnsi"/>
          <w:szCs w:val="20"/>
          <w:lang w:val="en-US"/>
        </w:rPr>
        <w:t>are:</w:t>
      </w:r>
      <w:proofErr w:type="gramEnd"/>
      <w:r w:rsidRPr="005156C3">
        <w:rPr>
          <w:rFonts w:asciiTheme="minorHAnsi" w:hAnsiTheme="minorHAnsi" w:cstheme="minorHAnsi"/>
          <w:szCs w:val="20"/>
          <w:lang w:val="en-US"/>
        </w:rPr>
        <w:t xml:space="preserve"> Kinga Rozkrut and Janusz Czyżewski, email: </w:t>
      </w:r>
      <w:hyperlink r:id="rId11" w:tgtFrame="_blank" w:history="1">
        <w:r w:rsidRPr="005156C3">
          <w:rPr>
            <w:rStyle w:val="Hipercze"/>
            <w:rFonts w:asciiTheme="minorHAnsi" w:hAnsiTheme="minorHAnsi" w:cstheme="minorHAnsi"/>
            <w:szCs w:val="20"/>
            <w:lang w:val="en-US"/>
          </w:rPr>
          <w:t>auditions@sinfoniavarsovia.org</w:t>
        </w:r>
      </w:hyperlink>
      <w:r w:rsidRPr="005156C3">
        <w:rPr>
          <w:rFonts w:asciiTheme="minorHAnsi" w:hAnsiTheme="minorHAnsi" w:cstheme="minorHAnsi"/>
          <w:szCs w:val="20"/>
          <w:lang w:val="en-US"/>
        </w:rPr>
        <w:t>.</w:t>
      </w:r>
    </w:p>
    <w:p w14:paraId="5481629D" w14:textId="4CBD7C7F" w:rsidR="00703931" w:rsidRPr="005156C3" w:rsidRDefault="00703931" w:rsidP="00F37359">
      <w:pPr>
        <w:spacing w:before="240" w:after="160"/>
        <w:jc w:val="left"/>
        <w:rPr>
          <w:rFonts w:asciiTheme="minorHAnsi" w:hAnsiTheme="minorHAnsi" w:cstheme="minorHAnsi"/>
          <w:szCs w:val="20"/>
          <w:lang w:val="en-US"/>
        </w:rPr>
      </w:pPr>
    </w:p>
    <w:p w14:paraId="210D0BFD" w14:textId="40513176" w:rsidR="0046450C" w:rsidRPr="005156C3" w:rsidRDefault="0046450C" w:rsidP="00F37359">
      <w:pPr>
        <w:spacing w:before="240" w:after="160"/>
        <w:jc w:val="left"/>
        <w:rPr>
          <w:rFonts w:asciiTheme="minorHAnsi" w:hAnsiTheme="minorHAnsi" w:cstheme="minorHAnsi"/>
          <w:b/>
          <w:szCs w:val="20"/>
          <w:lang w:val="en-US"/>
        </w:rPr>
      </w:pPr>
    </w:p>
    <w:p w14:paraId="686D929B" w14:textId="7245F959" w:rsidR="002122B9" w:rsidRPr="005156C3" w:rsidRDefault="002122B9" w:rsidP="002122B9">
      <w:pPr>
        <w:jc w:val="left"/>
        <w:rPr>
          <w:rFonts w:ascii="Calibri" w:hAnsi="Calibri" w:cs="Calibri"/>
          <w:b/>
          <w:sz w:val="22"/>
          <w:lang w:val="en-US"/>
        </w:rPr>
      </w:pPr>
      <w:r w:rsidRPr="005156C3">
        <w:rPr>
          <w:rFonts w:ascii="Calibri" w:hAnsi="Calibri" w:cs="Calibri"/>
          <w:b/>
          <w:sz w:val="22"/>
          <w:lang w:val="en-US"/>
        </w:rPr>
        <w:t>AUDITION REPERTOIRE</w:t>
      </w:r>
    </w:p>
    <w:p w14:paraId="4E9E4064" w14:textId="32A5068C" w:rsidR="002122B9" w:rsidRPr="005156C3" w:rsidRDefault="003A0F5B" w:rsidP="002122B9">
      <w:pPr>
        <w:jc w:val="left"/>
        <w:rPr>
          <w:rFonts w:ascii="Calibri" w:hAnsi="Calibri" w:cs="Calibri"/>
          <w:color w:val="C00000"/>
          <w:sz w:val="22"/>
          <w:lang w:val="en-US"/>
        </w:rPr>
      </w:pPr>
      <w:r>
        <w:rPr>
          <w:rFonts w:ascii="Calibri" w:hAnsi="Calibri" w:cs="Calibri"/>
          <w:b/>
          <w:color w:val="C00000"/>
          <w:sz w:val="36"/>
          <w:szCs w:val="36"/>
          <w:lang w:val="en-US"/>
        </w:rPr>
        <w:t>1</w:t>
      </w:r>
      <w:r w:rsidRPr="003A0F5B">
        <w:rPr>
          <w:rFonts w:ascii="Calibri" w:hAnsi="Calibri" w:cs="Calibri"/>
          <w:b/>
          <w:color w:val="C00000"/>
          <w:sz w:val="36"/>
          <w:szCs w:val="36"/>
          <w:vertAlign w:val="superscript"/>
          <w:lang w:val="en-US"/>
        </w:rPr>
        <w:t>st</w:t>
      </w:r>
      <w:r>
        <w:rPr>
          <w:rFonts w:ascii="Calibri" w:hAnsi="Calibri" w:cs="Calibri"/>
          <w:b/>
          <w:color w:val="C00000"/>
          <w:sz w:val="36"/>
          <w:szCs w:val="36"/>
          <w:lang w:val="en-US"/>
        </w:rPr>
        <w:t xml:space="preserve"> VIOLIN</w:t>
      </w:r>
      <w:r w:rsidR="002122B9" w:rsidRPr="005156C3">
        <w:rPr>
          <w:rFonts w:ascii="Calibri" w:hAnsi="Calibri" w:cs="Calibri"/>
          <w:b/>
          <w:color w:val="C00000"/>
          <w:sz w:val="36"/>
          <w:szCs w:val="36"/>
          <w:lang w:val="en-US"/>
        </w:rPr>
        <w:br/>
      </w:r>
      <w:r>
        <w:rPr>
          <w:rFonts w:ascii="Calibri" w:hAnsi="Calibri" w:cs="Calibri"/>
          <w:b/>
          <w:color w:val="C00000"/>
          <w:sz w:val="28"/>
          <w:szCs w:val="28"/>
          <w:lang w:val="en-US"/>
        </w:rPr>
        <w:t>Soloist</w:t>
      </w:r>
    </w:p>
    <w:p w14:paraId="28190E60" w14:textId="77777777" w:rsidR="002122B9" w:rsidRPr="005156C3" w:rsidRDefault="002122B9" w:rsidP="002122B9">
      <w:pPr>
        <w:rPr>
          <w:rFonts w:ascii="Calibri" w:hAnsi="Calibri" w:cs="Calibri"/>
          <w:szCs w:val="20"/>
          <w:lang w:val="en-US"/>
        </w:rPr>
      </w:pPr>
    </w:p>
    <w:p w14:paraId="1212A411" w14:textId="40EA4934" w:rsidR="00C80B27" w:rsidRPr="00AA73F1" w:rsidRDefault="00C80B27" w:rsidP="00C80B27">
      <w:pPr>
        <w:spacing w:line="360" w:lineRule="auto"/>
        <w:rPr>
          <w:rFonts w:ascii="Calibri" w:hAnsi="Calibri" w:cs="Calibri"/>
          <w:b/>
          <w:bCs/>
          <w:szCs w:val="20"/>
          <w:lang w:val="en-US"/>
        </w:rPr>
      </w:pPr>
      <w:r w:rsidRPr="00AA73F1">
        <w:rPr>
          <w:rFonts w:ascii="Calibri" w:hAnsi="Calibri" w:cs="Calibri"/>
          <w:b/>
          <w:bCs/>
          <w:szCs w:val="20"/>
          <w:lang w:val="en-US"/>
        </w:rPr>
        <w:t xml:space="preserve">STAGE I (behind the </w:t>
      </w:r>
      <w:r w:rsidR="00B44554" w:rsidRPr="00AA73F1">
        <w:rPr>
          <w:rFonts w:ascii="Calibri" w:hAnsi="Calibri" w:cs="Calibri"/>
          <w:b/>
          <w:bCs/>
          <w:szCs w:val="20"/>
          <w:lang w:val="en-US"/>
        </w:rPr>
        <w:t>curtain</w:t>
      </w:r>
      <w:r w:rsidRPr="00AA73F1">
        <w:rPr>
          <w:rFonts w:ascii="Calibri" w:hAnsi="Calibri" w:cs="Calibri"/>
          <w:b/>
          <w:bCs/>
          <w:szCs w:val="20"/>
          <w:lang w:val="en-US"/>
        </w:rPr>
        <w:t>)</w:t>
      </w:r>
    </w:p>
    <w:p w14:paraId="702CE8A1" w14:textId="77777777" w:rsidR="00C80B27" w:rsidRPr="00C80B27" w:rsidRDefault="00C80B27" w:rsidP="00C80B27">
      <w:pPr>
        <w:spacing w:line="360" w:lineRule="auto"/>
        <w:rPr>
          <w:rFonts w:ascii="Calibri" w:hAnsi="Calibri" w:cs="Calibri"/>
          <w:szCs w:val="20"/>
          <w:lang w:val="en-US"/>
        </w:rPr>
      </w:pPr>
      <w:r w:rsidRPr="00C80B27">
        <w:rPr>
          <w:rFonts w:ascii="Calibri" w:hAnsi="Calibri" w:cs="Calibri"/>
          <w:szCs w:val="20"/>
          <w:lang w:val="en-US"/>
        </w:rPr>
        <w:t>1. J. S. Bach – two concertante movements from a selected sonata or partita:</w:t>
      </w:r>
    </w:p>
    <w:p w14:paraId="05E55B22"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a. Siciliana and Presto from Sonata No. 1 in G minor, BWV 1001</w:t>
      </w:r>
    </w:p>
    <w:p w14:paraId="4AE5D788"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b. Andante and Allegro from Sonata No. 2 in A minor, BWV 1003</w:t>
      </w:r>
    </w:p>
    <w:p w14:paraId="6E8A4E60"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c. Sarabande and Gigue from Partita No. 2 in D minor, BWV 1004</w:t>
      </w:r>
    </w:p>
    <w:p w14:paraId="4AEDAE23"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d. Largo and Allegro from Sonata No. 3 in C major, BWV 1005</w:t>
      </w:r>
    </w:p>
    <w:p w14:paraId="1B3E58E6"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e. Loure and Gavotte from Partita No. 3 in E major, BWV 1006</w:t>
      </w:r>
    </w:p>
    <w:p w14:paraId="41E51D69" w14:textId="77777777" w:rsidR="00C80B27" w:rsidRPr="00C80B27" w:rsidRDefault="00C80B27" w:rsidP="00C80B27">
      <w:pPr>
        <w:spacing w:line="360" w:lineRule="auto"/>
        <w:rPr>
          <w:rFonts w:ascii="Calibri" w:hAnsi="Calibri" w:cs="Calibri"/>
          <w:szCs w:val="20"/>
          <w:lang w:val="en-US"/>
        </w:rPr>
      </w:pPr>
      <w:r w:rsidRPr="00C80B27">
        <w:rPr>
          <w:rFonts w:ascii="Calibri" w:hAnsi="Calibri" w:cs="Calibri"/>
          <w:szCs w:val="20"/>
          <w:lang w:val="en-US"/>
        </w:rPr>
        <w:t>2. W. A. Mozart – first movement with cadenza from a selected violin concerto:</w:t>
      </w:r>
    </w:p>
    <w:p w14:paraId="0DA62548"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a. No. 3 in G major, KV 216</w:t>
      </w:r>
    </w:p>
    <w:p w14:paraId="39F0F05B"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b. No. 4 in D major, KV 218</w:t>
      </w:r>
    </w:p>
    <w:p w14:paraId="6B41AB8C" w14:textId="77777777" w:rsidR="00C80B27" w:rsidRPr="00C80B27" w:rsidRDefault="00C80B27" w:rsidP="00B44554">
      <w:pPr>
        <w:spacing w:line="360" w:lineRule="auto"/>
        <w:ind w:firstLine="567"/>
        <w:rPr>
          <w:rFonts w:ascii="Calibri" w:hAnsi="Calibri" w:cs="Calibri"/>
          <w:szCs w:val="20"/>
          <w:lang w:val="en-US"/>
        </w:rPr>
      </w:pPr>
      <w:r w:rsidRPr="00C80B27">
        <w:rPr>
          <w:rFonts w:ascii="Calibri" w:hAnsi="Calibri" w:cs="Calibri"/>
          <w:szCs w:val="20"/>
          <w:lang w:val="en-US"/>
        </w:rPr>
        <w:t>c. No. 5 in A major, KV 219</w:t>
      </w:r>
    </w:p>
    <w:p w14:paraId="64494EBE" w14:textId="515F078E" w:rsidR="002122B9" w:rsidRPr="005156C3" w:rsidRDefault="00C80B27" w:rsidP="00C80B27">
      <w:pPr>
        <w:spacing w:line="360" w:lineRule="auto"/>
        <w:rPr>
          <w:rFonts w:ascii="Calibri" w:hAnsi="Calibri" w:cs="Calibri"/>
          <w:szCs w:val="20"/>
          <w:lang w:val="en-US"/>
        </w:rPr>
      </w:pPr>
      <w:r w:rsidRPr="00C80B27">
        <w:rPr>
          <w:rFonts w:ascii="Calibri" w:hAnsi="Calibri" w:cs="Calibri"/>
          <w:szCs w:val="20"/>
          <w:lang w:val="en-US"/>
        </w:rPr>
        <w:t>3. Two orchestral excerpts from the repertoire list for Stage II (see below), selected by the jury during the audition.</w:t>
      </w:r>
    </w:p>
    <w:p w14:paraId="7D839551" w14:textId="77777777" w:rsidR="008D0F2B" w:rsidRDefault="008D0F2B" w:rsidP="002122B9">
      <w:pPr>
        <w:spacing w:line="360" w:lineRule="auto"/>
        <w:ind w:left="720"/>
        <w:rPr>
          <w:rFonts w:ascii="Calibri" w:hAnsi="Calibri" w:cs="Calibri"/>
          <w:sz w:val="22"/>
          <w:lang w:val="en-US"/>
        </w:rPr>
      </w:pPr>
    </w:p>
    <w:p w14:paraId="4ADCE450" w14:textId="77777777" w:rsidR="008D0F2B" w:rsidRPr="008D0F2B" w:rsidRDefault="008D0F2B" w:rsidP="008D0F2B">
      <w:pPr>
        <w:spacing w:line="360" w:lineRule="auto"/>
        <w:jc w:val="left"/>
        <w:rPr>
          <w:rFonts w:ascii="Calibri" w:hAnsi="Calibri" w:cs="Calibri"/>
          <w:b/>
          <w:bCs/>
          <w:sz w:val="22"/>
          <w:lang w:val="en-US"/>
        </w:rPr>
      </w:pPr>
      <w:r w:rsidRPr="008D0F2B">
        <w:rPr>
          <w:rFonts w:ascii="Calibri" w:hAnsi="Calibri" w:cs="Calibri"/>
          <w:b/>
          <w:bCs/>
          <w:sz w:val="22"/>
          <w:lang w:val="en-US"/>
        </w:rPr>
        <w:t>STAGE II (behind the curtain)</w:t>
      </w:r>
    </w:p>
    <w:p w14:paraId="42FB8B0E" w14:textId="77777777" w:rsidR="00E22888" w:rsidRDefault="008D0F2B" w:rsidP="008D0F2B">
      <w:pPr>
        <w:spacing w:line="360" w:lineRule="auto"/>
        <w:jc w:val="left"/>
        <w:rPr>
          <w:rFonts w:ascii="Calibri" w:hAnsi="Calibri" w:cs="Calibri"/>
          <w:sz w:val="22"/>
          <w:lang w:val="en-US"/>
        </w:rPr>
      </w:pPr>
      <w:r w:rsidRPr="008D0F2B">
        <w:rPr>
          <w:rFonts w:ascii="Calibri" w:hAnsi="Calibri" w:cs="Calibri"/>
          <w:b/>
          <w:bCs/>
          <w:sz w:val="22"/>
          <w:lang w:val="en-US"/>
        </w:rPr>
        <w:t>1. First movement with cadenza from one of the following violin concertos:</w:t>
      </w:r>
      <w:r w:rsidRPr="008D0F2B">
        <w:rPr>
          <w:rFonts w:ascii="Calibri" w:hAnsi="Calibri" w:cs="Calibri"/>
          <w:sz w:val="22"/>
          <w:lang w:val="en-US"/>
        </w:rPr>
        <w:t xml:space="preserve"> </w:t>
      </w:r>
    </w:p>
    <w:p w14:paraId="172FB971" w14:textId="2B96605D" w:rsidR="008D0F2B" w:rsidRDefault="008D0F2B" w:rsidP="00700B1E">
      <w:pPr>
        <w:spacing w:line="360" w:lineRule="auto"/>
        <w:ind w:left="567"/>
        <w:jc w:val="left"/>
        <w:rPr>
          <w:rFonts w:ascii="Calibri" w:hAnsi="Calibri" w:cs="Calibri"/>
          <w:sz w:val="22"/>
          <w:lang w:val="en-US"/>
        </w:rPr>
      </w:pPr>
      <w:r w:rsidRPr="008D0F2B">
        <w:rPr>
          <w:rFonts w:ascii="Calibri" w:hAnsi="Calibri" w:cs="Calibri"/>
          <w:sz w:val="22"/>
          <w:lang w:val="en-US"/>
        </w:rPr>
        <w:t>a. L. van Beethoven – Violin Concerto in D major, Op. 61</w:t>
      </w:r>
      <w:r w:rsidRPr="008D0F2B">
        <w:rPr>
          <w:rFonts w:ascii="Calibri" w:hAnsi="Calibri" w:cs="Calibri"/>
          <w:sz w:val="22"/>
          <w:lang w:val="en-US"/>
        </w:rPr>
        <w:br/>
        <w:t>b. F. Mendelssohn-Bartholdy – Violin Concerto in E minor, Op. 64</w:t>
      </w:r>
      <w:r w:rsidRPr="008D0F2B">
        <w:rPr>
          <w:rFonts w:ascii="Calibri" w:hAnsi="Calibri" w:cs="Calibri"/>
          <w:sz w:val="22"/>
          <w:lang w:val="en-US"/>
        </w:rPr>
        <w:br/>
        <w:t>c. J. Brahms – Violin Concerto in D major, Op. 77</w:t>
      </w:r>
      <w:r w:rsidRPr="008D0F2B">
        <w:rPr>
          <w:rFonts w:ascii="Calibri" w:hAnsi="Calibri" w:cs="Calibri"/>
          <w:sz w:val="22"/>
          <w:lang w:val="en-US"/>
        </w:rPr>
        <w:br/>
        <w:t>d. P. Tchaikovsky – Violin Concerto in D major, Op. 35</w:t>
      </w:r>
      <w:r w:rsidRPr="008D0F2B">
        <w:rPr>
          <w:rFonts w:ascii="Calibri" w:hAnsi="Calibri" w:cs="Calibri"/>
          <w:sz w:val="22"/>
          <w:lang w:val="en-US"/>
        </w:rPr>
        <w:br/>
        <w:t>e. J. Sibelius – Violin Concerto in D minor, Op. 47</w:t>
      </w:r>
      <w:r w:rsidRPr="008D0F2B">
        <w:rPr>
          <w:rFonts w:ascii="Calibri" w:hAnsi="Calibri" w:cs="Calibri"/>
          <w:sz w:val="22"/>
          <w:lang w:val="en-US"/>
        </w:rPr>
        <w:br/>
        <w:t>f. S. Prokofiev – Violin Concerto No. 1 in D major, Op. 19 / No. 2 in G minor, Op. 63</w:t>
      </w:r>
      <w:r w:rsidRPr="008D0F2B">
        <w:rPr>
          <w:rFonts w:ascii="Calibri" w:hAnsi="Calibri" w:cs="Calibri"/>
          <w:sz w:val="22"/>
          <w:lang w:val="en-US"/>
        </w:rPr>
        <w:br/>
        <w:t xml:space="preserve">g. M. </w:t>
      </w:r>
      <w:proofErr w:type="spellStart"/>
      <w:r w:rsidRPr="008D0F2B">
        <w:rPr>
          <w:rFonts w:ascii="Calibri" w:hAnsi="Calibri" w:cs="Calibri"/>
          <w:sz w:val="22"/>
          <w:lang w:val="en-US"/>
        </w:rPr>
        <w:t>Karłowicz</w:t>
      </w:r>
      <w:proofErr w:type="spellEnd"/>
      <w:r w:rsidRPr="008D0F2B">
        <w:rPr>
          <w:rFonts w:ascii="Calibri" w:hAnsi="Calibri" w:cs="Calibri"/>
          <w:sz w:val="22"/>
          <w:lang w:val="en-US"/>
        </w:rPr>
        <w:t xml:space="preserve"> – Violin Concerto in A major, Op. 8</w:t>
      </w:r>
      <w:r w:rsidRPr="008D0F2B">
        <w:rPr>
          <w:rFonts w:ascii="Calibri" w:hAnsi="Calibri" w:cs="Calibri"/>
          <w:sz w:val="22"/>
          <w:lang w:val="en-US"/>
        </w:rPr>
        <w:br/>
        <w:t>h. H. Wieniawski – Violin Concerto No. 1 in F-sharp minor, Op. 14</w:t>
      </w:r>
    </w:p>
    <w:p w14:paraId="50BF10A9" w14:textId="77777777" w:rsidR="00FE4A88" w:rsidRPr="008D0F2B" w:rsidRDefault="00FE4A88" w:rsidP="00700B1E">
      <w:pPr>
        <w:spacing w:line="360" w:lineRule="auto"/>
        <w:ind w:left="567"/>
        <w:jc w:val="left"/>
        <w:rPr>
          <w:rFonts w:ascii="Calibri" w:hAnsi="Calibri" w:cs="Calibri"/>
          <w:sz w:val="22"/>
          <w:lang w:val="en-US"/>
        </w:rPr>
      </w:pPr>
    </w:p>
    <w:p w14:paraId="21176145" w14:textId="77777777" w:rsidR="00700B1E" w:rsidRPr="00FE4A88" w:rsidRDefault="008D0F2B" w:rsidP="008D0F2B">
      <w:pPr>
        <w:spacing w:line="360" w:lineRule="auto"/>
        <w:jc w:val="left"/>
        <w:rPr>
          <w:rFonts w:ascii="Calibri" w:hAnsi="Calibri" w:cs="Calibri"/>
          <w:b/>
          <w:bCs/>
          <w:sz w:val="22"/>
          <w:lang w:val="en-US"/>
        </w:rPr>
      </w:pPr>
      <w:r w:rsidRPr="008D0F2B">
        <w:rPr>
          <w:rFonts w:ascii="Calibri" w:hAnsi="Calibri" w:cs="Calibri"/>
          <w:b/>
          <w:bCs/>
          <w:sz w:val="22"/>
          <w:lang w:val="en-US"/>
        </w:rPr>
        <w:lastRenderedPageBreak/>
        <w:t xml:space="preserve">2. Orchestral solo excerpts from the following </w:t>
      </w:r>
      <w:proofErr w:type="gramStart"/>
      <w:r w:rsidRPr="008D0F2B">
        <w:rPr>
          <w:rFonts w:ascii="Calibri" w:hAnsi="Calibri" w:cs="Calibri"/>
          <w:b/>
          <w:bCs/>
          <w:sz w:val="22"/>
          <w:lang w:val="en-US"/>
        </w:rPr>
        <w:t>list:*</w:t>
      </w:r>
      <w:proofErr w:type="gramEnd"/>
      <w:r w:rsidRPr="008D0F2B">
        <w:rPr>
          <w:rFonts w:ascii="Calibri" w:hAnsi="Calibri" w:cs="Calibri"/>
          <w:b/>
          <w:bCs/>
          <w:sz w:val="22"/>
          <w:lang w:val="en-US"/>
        </w:rPr>
        <w:t xml:space="preserve"> </w:t>
      </w:r>
    </w:p>
    <w:p w14:paraId="1CE9D881" w14:textId="44EBB1F8" w:rsidR="008D0F2B" w:rsidRDefault="008D0F2B" w:rsidP="00C51D0D">
      <w:pPr>
        <w:spacing w:line="360" w:lineRule="auto"/>
        <w:ind w:left="567"/>
        <w:jc w:val="left"/>
        <w:rPr>
          <w:rFonts w:ascii="Calibri" w:hAnsi="Calibri" w:cs="Calibri"/>
          <w:sz w:val="22"/>
          <w:lang w:val="en-US"/>
        </w:rPr>
      </w:pPr>
      <w:r w:rsidRPr="008D0F2B">
        <w:rPr>
          <w:rFonts w:ascii="Calibri" w:hAnsi="Calibri" w:cs="Calibri"/>
          <w:sz w:val="22"/>
          <w:lang w:val="en-US"/>
        </w:rPr>
        <w:t xml:space="preserve">a. E. Grieg – </w:t>
      </w:r>
      <w:r w:rsidRPr="008D0F2B">
        <w:rPr>
          <w:rFonts w:ascii="Calibri" w:hAnsi="Calibri" w:cs="Calibri"/>
          <w:i/>
          <w:iCs/>
          <w:sz w:val="22"/>
          <w:lang w:val="en-US"/>
        </w:rPr>
        <w:t>Holberg Suite</w:t>
      </w:r>
      <w:r w:rsidRPr="008D0F2B">
        <w:rPr>
          <w:rFonts w:ascii="Calibri" w:hAnsi="Calibri" w:cs="Calibri"/>
          <w:sz w:val="22"/>
          <w:lang w:val="en-US"/>
        </w:rPr>
        <w:t xml:space="preserve">, movement V: </w:t>
      </w:r>
      <w:proofErr w:type="spellStart"/>
      <w:r w:rsidRPr="008D0F2B">
        <w:rPr>
          <w:rFonts w:ascii="Calibri" w:hAnsi="Calibri" w:cs="Calibri"/>
          <w:i/>
          <w:iCs/>
          <w:sz w:val="22"/>
          <w:lang w:val="en-US"/>
        </w:rPr>
        <w:t>Rigaudon</w:t>
      </w:r>
      <w:proofErr w:type="spellEnd"/>
      <w:r w:rsidRPr="008D0F2B">
        <w:rPr>
          <w:rFonts w:ascii="Calibri" w:hAnsi="Calibri" w:cs="Calibri"/>
          <w:sz w:val="22"/>
          <w:lang w:val="en-US"/>
        </w:rPr>
        <w:br/>
        <w:t>b. J. Brahms – Symphony No. 1 – solo from movement II</w:t>
      </w:r>
      <w:r w:rsidRPr="008D0F2B">
        <w:rPr>
          <w:rFonts w:ascii="Calibri" w:hAnsi="Calibri" w:cs="Calibri"/>
          <w:sz w:val="22"/>
          <w:lang w:val="en-US"/>
        </w:rPr>
        <w:br/>
        <w:t xml:space="preserve">c. P. Tchaikovsky – </w:t>
      </w:r>
      <w:r w:rsidRPr="008D0F2B">
        <w:rPr>
          <w:rFonts w:ascii="Calibri" w:hAnsi="Calibri" w:cs="Calibri"/>
          <w:i/>
          <w:iCs/>
          <w:sz w:val="22"/>
          <w:lang w:val="en-US"/>
        </w:rPr>
        <w:t>Swan Lake Suite</w:t>
      </w:r>
      <w:r w:rsidRPr="008D0F2B">
        <w:rPr>
          <w:rFonts w:ascii="Calibri" w:hAnsi="Calibri" w:cs="Calibri"/>
          <w:sz w:val="22"/>
          <w:lang w:val="en-US"/>
        </w:rPr>
        <w:t xml:space="preserve">, No. 4: </w:t>
      </w:r>
      <w:proofErr w:type="spellStart"/>
      <w:r w:rsidRPr="008D0F2B">
        <w:rPr>
          <w:rFonts w:ascii="Calibri" w:hAnsi="Calibri" w:cs="Calibri"/>
          <w:i/>
          <w:iCs/>
          <w:sz w:val="22"/>
          <w:lang w:val="en-US"/>
        </w:rPr>
        <w:t>Scène</w:t>
      </w:r>
      <w:proofErr w:type="spellEnd"/>
      <w:r w:rsidRPr="008D0F2B">
        <w:rPr>
          <w:rFonts w:ascii="Calibri" w:hAnsi="Calibri" w:cs="Calibri"/>
          <w:sz w:val="22"/>
          <w:lang w:val="en-US"/>
        </w:rPr>
        <w:br/>
        <w:t xml:space="preserve">d. K. Penderecki – </w:t>
      </w:r>
      <w:r w:rsidRPr="008D0F2B">
        <w:rPr>
          <w:rFonts w:ascii="Calibri" w:hAnsi="Calibri" w:cs="Calibri"/>
          <w:i/>
          <w:iCs/>
          <w:sz w:val="22"/>
          <w:lang w:val="en-US"/>
        </w:rPr>
        <w:t xml:space="preserve">Sinfonietta per </w:t>
      </w:r>
      <w:proofErr w:type="spellStart"/>
      <w:r w:rsidRPr="008D0F2B">
        <w:rPr>
          <w:rFonts w:ascii="Calibri" w:hAnsi="Calibri" w:cs="Calibri"/>
          <w:i/>
          <w:iCs/>
          <w:sz w:val="22"/>
          <w:lang w:val="en-US"/>
        </w:rPr>
        <w:t>archi</w:t>
      </w:r>
      <w:proofErr w:type="spellEnd"/>
      <w:r w:rsidRPr="008D0F2B">
        <w:rPr>
          <w:rFonts w:ascii="Calibri" w:hAnsi="Calibri" w:cs="Calibri"/>
          <w:sz w:val="22"/>
          <w:lang w:val="en-US"/>
        </w:rPr>
        <w:t>, movement I – cadenza + solo between No. 8 and 9</w:t>
      </w:r>
    </w:p>
    <w:p w14:paraId="06170840" w14:textId="77777777" w:rsidR="00FE4A88" w:rsidRPr="008D0F2B" w:rsidRDefault="00FE4A88" w:rsidP="008D0F2B">
      <w:pPr>
        <w:spacing w:line="360" w:lineRule="auto"/>
        <w:jc w:val="left"/>
        <w:rPr>
          <w:rFonts w:ascii="Calibri" w:hAnsi="Calibri" w:cs="Calibri"/>
          <w:sz w:val="22"/>
          <w:lang w:val="en-US"/>
        </w:rPr>
      </w:pPr>
    </w:p>
    <w:p w14:paraId="1094D23F" w14:textId="77777777" w:rsidR="00FE4A88" w:rsidRPr="00FE4A88" w:rsidRDefault="008D0F2B" w:rsidP="008D0F2B">
      <w:pPr>
        <w:spacing w:line="360" w:lineRule="auto"/>
        <w:jc w:val="left"/>
        <w:rPr>
          <w:rFonts w:ascii="Calibri" w:hAnsi="Calibri" w:cs="Calibri"/>
          <w:b/>
          <w:bCs/>
          <w:sz w:val="22"/>
          <w:lang w:val="en-US"/>
        </w:rPr>
      </w:pPr>
      <w:r w:rsidRPr="008D0F2B">
        <w:rPr>
          <w:rFonts w:ascii="Calibri" w:hAnsi="Calibri" w:cs="Calibri"/>
          <w:b/>
          <w:bCs/>
          <w:sz w:val="22"/>
          <w:lang w:val="en-US"/>
        </w:rPr>
        <w:t xml:space="preserve">3. Orchestral tutti excerpts from the following </w:t>
      </w:r>
      <w:proofErr w:type="gramStart"/>
      <w:r w:rsidRPr="008D0F2B">
        <w:rPr>
          <w:rFonts w:ascii="Calibri" w:hAnsi="Calibri" w:cs="Calibri"/>
          <w:b/>
          <w:bCs/>
          <w:sz w:val="22"/>
          <w:lang w:val="en-US"/>
        </w:rPr>
        <w:t>list:*</w:t>
      </w:r>
      <w:proofErr w:type="gramEnd"/>
      <w:r w:rsidRPr="008D0F2B">
        <w:rPr>
          <w:rFonts w:ascii="Calibri" w:hAnsi="Calibri" w:cs="Calibri"/>
          <w:b/>
          <w:bCs/>
          <w:sz w:val="22"/>
          <w:lang w:val="en-US"/>
        </w:rPr>
        <w:t xml:space="preserve"> </w:t>
      </w:r>
    </w:p>
    <w:p w14:paraId="52238608" w14:textId="7BC6B182" w:rsidR="008D0F2B" w:rsidRPr="008D0F2B" w:rsidRDefault="008D0F2B" w:rsidP="00C51D0D">
      <w:pPr>
        <w:spacing w:line="360" w:lineRule="auto"/>
        <w:ind w:left="567"/>
        <w:jc w:val="left"/>
        <w:rPr>
          <w:rFonts w:ascii="Calibri" w:hAnsi="Calibri" w:cs="Calibri"/>
          <w:sz w:val="22"/>
          <w:lang w:val="en-US"/>
        </w:rPr>
      </w:pPr>
      <w:r w:rsidRPr="008D0F2B">
        <w:rPr>
          <w:rFonts w:ascii="Calibri" w:hAnsi="Calibri" w:cs="Calibri"/>
          <w:sz w:val="22"/>
          <w:lang w:val="en-US"/>
        </w:rPr>
        <w:t xml:space="preserve">a. W. A. Mozart – Symphony No. 35 in D major, KV 385 </w:t>
      </w:r>
      <w:r w:rsidRPr="008D0F2B">
        <w:rPr>
          <w:rFonts w:ascii="Calibri" w:hAnsi="Calibri" w:cs="Calibri"/>
          <w:i/>
          <w:iCs/>
          <w:sz w:val="22"/>
          <w:lang w:val="en-US"/>
        </w:rPr>
        <w:t>“Haffner”</w:t>
      </w:r>
      <w:r w:rsidRPr="008D0F2B">
        <w:rPr>
          <w:rFonts w:ascii="Calibri" w:hAnsi="Calibri" w:cs="Calibri"/>
          <w:sz w:val="22"/>
          <w:lang w:val="en-US"/>
        </w:rPr>
        <w:t xml:space="preserve"> – movement IV (</w:t>
      </w:r>
      <w:r w:rsidRPr="008D0F2B">
        <w:rPr>
          <w:rFonts w:ascii="Calibri" w:hAnsi="Calibri" w:cs="Calibri"/>
          <w:i/>
          <w:iCs/>
          <w:sz w:val="22"/>
          <w:lang w:val="en-US"/>
        </w:rPr>
        <w:t>Finale</w:t>
      </w:r>
      <w:r w:rsidRPr="008D0F2B">
        <w:rPr>
          <w:rFonts w:ascii="Calibri" w:hAnsi="Calibri" w:cs="Calibri"/>
          <w:sz w:val="22"/>
          <w:lang w:val="en-US"/>
        </w:rPr>
        <w:t>), page 8*</w:t>
      </w:r>
      <w:r w:rsidRPr="008D0F2B">
        <w:rPr>
          <w:rFonts w:ascii="Calibri" w:hAnsi="Calibri" w:cs="Calibri"/>
          <w:sz w:val="22"/>
          <w:lang w:val="en-US"/>
        </w:rPr>
        <w:br/>
        <w:t xml:space="preserve">b. F. Mendelssohn-Bartholdy – Symphony No. 3 in A minor, Op. 56 </w:t>
      </w:r>
      <w:r w:rsidRPr="008D0F2B">
        <w:rPr>
          <w:rFonts w:ascii="Calibri" w:hAnsi="Calibri" w:cs="Calibri"/>
          <w:i/>
          <w:iCs/>
          <w:sz w:val="22"/>
          <w:lang w:val="en-US"/>
        </w:rPr>
        <w:t>“Scottish”</w:t>
      </w:r>
      <w:r w:rsidRPr="008D0F2B">
        <w:rPr>
          <w:rFonts w:ascii="Calibri" w:hAnsi="Calibri" w:cs="Calibri"/>
          <w:sz w:val="22"/>
          <w:lang w:val="en-US"/>
        </w:rPr>
        <w:t xml:space="preserve"> – movement I, page 1*</w:t>
      </w:r>
      <w:r w:rsidRPr="008D0F2B">
        <w:rPr>
          <w:rFonts w:ascii="Calibri" w:hAnsi="Calibri" w:cs="Calibri"/>
          <w:sz w:val="22"/>
          <w:lang w:val="en-US"/>
        </w:rPr>
        <w:br/>
        <w:t xml:space="preserve">c. F. Mendelssohn-Bartholdy – Symphony No. 4 in A major, Op. 90 </w:t>
      </w:r>
      <w:r w:rsidRPr="008D0F2B">
        <w:rPr>
          <w:rFonts w:ascii="Calibri" w:hAnsi="Calibri" w:cs="Calibri"/>
          <w:i/>
          <w:iCs/>
          <w:sz w:val="22"/>
          <w:lang w:val="en-US"/>
        </w:rPr>
        <w:t>“Italian”</w:t>
      </w:r>
      <w:r w:rsidRPr="008D0F2B">
        <w:rPr>
          <w:rFonts w:ascii="Calibri" w:hAnsi="Calibri" w:cs="Calibri"/>
          <w:sz w:val="22"/>
          <w:lang w:val="en-US"/>
        </w:rPr>
        <w:t xml:space="preserve"> – movement IV (</w:t>
      </w:r>
      <w:r w:rsidRPr="008D0F2B">
        <w:rPr>
          <w:rFonts w:ascii="Calibri" w:hAnsi="Calibri" w:cs="Calibri"/>
          <w:i/>
          <w:iCs/>
          <w:sz w:val="22"/>
          <w:lang w:val="en-US"/>
        </w:rPr>
        <w:t>Presto</w:t>
      </w:r>
      <w:r w:rsidRPr="008D0F2B">
        <w:rPr>
          <w:rFonts w:ascii="Calibri" w:hAnsi="Calibri" w:cs="Calibri"/>
          <w:sz w:val="22"/>
          <w:lang w:val="en-US"/>
        </w:rPr>
        <w:t>), page 11*</w:t>
      </w:r>
      <w:r w:rsidRPr="008D0F2B">
        <w:rPr>
          <w:rFonts w:ascii="Calibri" w:hAnsi="Calibri" w:cs="Calibri"/>
          <w:sz w:val="22"/>
          <w:lang w:val="en-US"/>
        </w:rPr>
        <w:br/>
        <w:t>d. J. Brahms – Symphony No. 4 in E minor, Op. 98 – movement III, page 12*</w:t>
      </w:r>
      <w:r w:rsidRPr="008D0F2B">
        <w:rPr>
          <w:rFonts w:ascii="Calibri" w:hAnsi="Calibri" w:cs="Calibri"/>
          <w:sz w:val="22"/>
          <w:lang w:val="en-US"/>
        </w:rPr>
        <w:br/>
        <w:t>e. R. Schumann – Symphony No. 2 in C major, Op. 61 – movement II (</w:t>
      </w:r>
      <w:r w:rsidRPr="008D0F2B">
        <w:rPr>
          <w:rFonts w:ascii="Calibri" w:hAnsi="Calibri" w:cs="Calibri"/>
          <w:i/>
          <w:iCs/>
          <w:sz w:val="22"/>
          <w:lang w:val="en-US"/>
        </w:rPr>
        <w:t>Scherzo</w:t>
      </w:r>
      <w:r w:rsidRPr="008D0F2B">
        <w:rPr>
          <w:rFonts w:ascii="Calibri" w:hAnsi="Calibri" w:cs="Calibri"/>
          <w:sz w:val="22"/>
          <w:lang w:val="en-US"/>
        </w:rPr>
        <w:t>), bars 1–97*</w:t>
      </w:r>
      <w:r w:rsidRPr="008D0F2B">
        <w:rPr>
          <w:rFonts w:ascii="Calibri" w:hAnsi="Calibri" w:cs="Calibri"/>
          <w:sz w:val="22"/>
          <w:lang w:val="en-US"/>
        </w:rPr>
        <w:br/>
        <w:t xml:space="preserve">f. R. Strauss – </w:t>
      </w:r>
      <w:r w:rsidRPr="008D0F2B">
        <w:rPr>
          <w:rFonts w:ascii="Calibri" w:hAnsi="Calibri" w:cs="Calibri"/>
          <w:i/>
          <w:iCs/>
          <w:sz w:val="22"/>
          <w:lang w:val="en-US"/>
        </w:rPr>
        <w:t>Don Juan</w:t>
      </w:r>
      <w:r w:rsidRPr="008D0F2B">
        <w:rPr>
          <w:rFonts w:ascii="Calibri" w:hAnsi="Calibri" w:cs="Calibri"/>
          <w:sz w:val="22"/>
          <w:lang w:val="en-US"/>
        </w:rPr>
        <w:t>, page 1*</w:t>
      </w:r>
      <w:r w:rsidRPr="008D0F2B">
        <w:rPr>
          <w:rFonts w:ascii="Calibri" w:hAnsi="Calibri" w:cs="Calibri"/>
          <w:sz w:val="22"/>
          <w:lang w:val="en-US"/>
        </w:rPr>
        <w:br/>
        <w:t xml:space="preserve">g. S. Prokofiev – Symphony No. 1, Op. 25 </w:t>
      </w:r>
      <w:r w:rsidRPr="008D0F2B">
        <w:rPr>
          <w:rFonts w:ascii="Calibri" w:hAnsi="Calibri" w:cs="Calibri"/>
          <w:i/>
          <w:iCs/>
          <w:sz w:val="22"/>
          <w:lang w:val="en-US"/>
        </w:rPr>
        <w:t>“Classical”</w:t>
      </w:r>
      <w:r w:rsidRPr="008D0F2B">
        <w:rPr>
          <w:rFonts w:ascii="Calibri" w:hAnsi="Calibri" w:cs="Calibri"/>
          <w:sz w:val="22"/>
          <w:lang w:val="en-US"/>
        </w:rPr>
        <w:t xml:space="preserve"> – movement I, page 1*</w:t>
      </w:r>
      <w:r w:rsidRPr="008D0F2B">
        <w:rPr>
          <w:rFonts w:ascii="Calibri" w:hAnsi="Calibri" w:cs="Calibri"/>
          <w:sz w:val="22"/>
          <w:lang w:val="en-US"/>
        </w:rPr>
        <w:br/>
        <w:t>h. K. Penderecki – Viola Concerto – No. 13–16*</w:t>
      </w:r>
    </w:p>
    <w:p w14:paraId="056C4DBB" w14:textId="52A7E0D7" w:rsidR="00C51D0D" w:rsidRDefault="008D0F2B" w:rsidP="008D0F2B">
      <w:pPr>
        <w:spacing w:line="360" w:lineRule="auto"/>
        <w:jc w:val="left"/>
        <w:rPr>
          <w:rFonts w:ascii="Calibri" w:hAnsi="Calibri" w:cs="Calibri"/>
          <w:sz w:val="22"/>
          <w:lang w:val="en-US"/>
        </w:rPr>
      </w:pPr>
      <w:r w:rsidRPr="008D0F2B">
        <w:rPr>
          <w:rFonts w:ascii="Calibri" w:hAnsi="Calibri" w:cs="Calibri"/>
          <w:b/>
          <w:bCs/>
          <w:sz w:val="22"/>
          <w:lang w:val="en-US"/>
        </w:rPr>
        <w:t xml:space="preserve">4. Sight-reading </w:t>
      </w:r>
      <w:r w:rsidR="00C51D0D" w:rsidRPr="005156C3">
        <w:rPr>
          <w:rFonts w:ascii="Calibri" w:hAnsi="Calibri" w:cs="Calibri"/>
          <w:b/>
          <w:bCs/>
          <w:sz w:val="22"/>
          <w:lang w:val="en-US"/>
        </w:rPr>
        <w:t xml:space="preserve">piece </w:t>
      </w:r>
      <w:r w:rsidR="00C51D0D" w:rsidRPr="005156C3">
        <w:rPr>
          <w:rFonts w:ascii="Calibri" w:hAnsi="Calibri" w:cs="Calibri"/>
          <w:i/>
          <w:color w:val="000000"/>
          <w:sz w:val="22"/>
          <w:lang w:val="en-US"/>
        </w:rPr>
        <w:t>(from orchestral repertoire)</w:t>
      </w:r>
    </w:p>
    <w:p w14:paraId="02E22DBF" w14:textId="2CB08FBF" w:rsidR="00E22C4A" w:rsidRDefault="008D0F2B" w:rsidP="003364A2">
      <w:pPr>
        <w:spacing w:line="360" w:lineRule="auto"/>
        <w:jc w:val="left"/>
        <w:rPr>
          <w:rFonts w:ascii="Calibri" w:hAnsi="Calibri" w:cs="Calibri"/>
          <w:sz w:val="22"/>
          <w:lang w:val="en-US"/>
        </w:rPr>
      </w:pPr>
      <w:r w:rsidRPr="008D0F2B">
        <w:rPr>
          <w:rFonts w:ascii="Calibri" w:hAnsi="Calibri" w:cs="Calibri"/>
          <w:sz w:val="22"/>
          <w:lang w:val="en-US"/>
        </w:rPr>
        <w:t>*</w:t>
      </w:r>
      <w:proofErr w:type="gramStart"/>
      <w:r w:rsidRPr="008D0F2B">
        <w:rPr>
          <w:rFonts w:ascii="Calibri" w:hAnsi="Calibri" w:cs="Calibri"/>
          <w:sz w:val="22"/>
          <w:lang w:val="en-US"/>
        </w:rPr>
        <w:t>marked</w:t>
      </w:r>
      <w:proofErr w:type="gramEnd"/>
      <w:r w:rsidRPr="008D0F2B">
        <w:rPr>
          <w:rFonts w:ascii="Calibri" w:hAnsi="Calibri" w:cs="Calibri"/>
          <w:sz w:val="22"/>
          <w:lang w:val="en-US"/>
        </w:rPr>
        <w:t xml:space="preserve"> excerpts</w:t>
      </w:r>
    </w:p>
    <w:p w14:paraId="7886DCE0" w14:textId="77777777" w:rsidR="00391323" w:rsidRDefault="00391323" w:rsidP="003364A2">
      <w:pPr>
        <w:spacing w:line="360" w:lineRule="auto"/>
        <w:jc w:val="left"/>
        <w:rPr>
          <w:rFonts w:ascii="Calibri" w:hAnsi="Calibri" w:cs="Calibri"/>
          <w:sz w:val="22"/>
          <w:lang w:val="en-US"/>
        </w:rPr>
      </w:pPr>
    </w:p>
    <w:p w14:paraId="6FEE7F1B" w14:textId="77777777" w:rsidR="00391323" w:rsidRPr="003A2BE2" w:rsidRDefault="00391323" w:rsidP="00391323">
      <w:pPr>
        <w:spacing w:line="360" w:lineRule="auto"/>
        <w:jc w:val="left"/>
        <w:rPr>
          <w:rFonts w:ascii="Calibri" w:hAnsi="Calibri" w:cs="Calibri"/>
          <w:sz w:val="22"/>
          <w:lang w:val="en-US"/>
        </w:rPr>
      </w:pPr>
      <w:r w:rsidRPr="003A2BE2">
        <w:rPr>
          <w:rFonts w:ascii="Calibri" w:hAnsi="Calibri" w:cs="Calibri"/>
          <w:b/>
          <w:bCs/>
          <w:sz w:val="22"/>
          <w:lang w:val="en-US"/>
        </w:rPr>
        <w:t>AUDIO-VIDEO PRESELECTION PROGRAM:</w:t>
      </w:r>
    </w:p>
    <w:p w14:paraId="2B8F1F0E" w14:textId="77777777" w:rsidR="00391323" w:rsidRPr="00391323" w:rsidRDefault="00391323" w:rsidP="00391323">
      <w:pPr>
        <w:numPr>
          <w:ilvl w:val="0"/>
          <w:numId w:val="41"/>
        </w:numPr>
        <w:spacing w:line="360" w:lineRule="auto"/>
        <w:jc w:val="left"/>
        <w:rPr>
          <w:rFonts w:ascii="Calibri" w:hAnsi="Calibri" w:cs="Calibri"/>
          <w:sz w:val="22"/>
          <w:lang w:val="en-US"/>
        </w:rPr>
      </w:pPr>
      <w:r w:rsidRPr="00391323">
        <w:rPr>
          <w:rFonts w:ascii="Calibri" w:hAnsi="Calibri" w:cs="Calibri"/>
          <w:b/>
          <w:bCs/>
          <w:sz w:val="22"/>
          <w:lang w:val="en-US"/>
        </w:rPr>
        <w:t>W. A. Mozart:</w:t>
      </w:r>
      <w:r w:rsidRPr="00391323">
        <w:rPr>
          <w:rFonts w:ascii="Calibri" w:hAnsi="Calibri" w:cs="Calibri"/>
          <w:sz w:val="22"/>
          <w:lang w:val="en-US"/>
        </w:rPr>
        <w:t xml:space="preserve"> Exposition of one of the three concertos listed above (</w:t>
      </w:r>
      <w:proofErr w:type="gramStart"/>
      <w:r w:rsidRPr="00391323">
        <w:rPr>
          <w:rFonts w:ascii="Calibri" w:hAnsi="Calibri" w:cs="Calibri"/>
          <w:sz w:val="22"/>
          <w:lang w:val="en-US"/>
        </w:rPr>
        <w:t>may be</w:t>
      </w:r>
      <w:proofErr w:type="gramEnd"/>
      <w:r w:rsidRPr="00391323">
        <w:rPr>
          <w:rFonts w:ascii="Calibri" w:hAnsi="Calibri" w:cs="Calibri"/>
          <w:sz w:val="22"/>
          <w:lang w:val="en-US"/>
        </w:rPr>
        <w:t xml:space="preserve"> performed without accompaniment)</w:t>
      </w:r>
    </w:p>
    <w:p w14:paraId="343194A4" w14:textId="6B836BDC" w:rsidR="009310FA" w:rsidRDefault="00391323" w:rsidP="009310FA">
      <w:pPr>
        <w:numPr>
          <w:ilvl w:val="0"/>
          <w:numId w:val="41"/>
        </w:numPr>
        <w:spacing w:line="360" w:lineRule="auto"/>
        <w:jc w:val="left"/>
        <w:rPr>
          <w:rFonts w:ascii="Calibri" w:hAnsi="Calibri" w:cs="Calibri"/>
          <w:sz w:val="22"/>
          <w:lang w:val="en-US"/>
        </w:rPr>
      </w:pPr>
      <w:r w:rsidRPr="00391323">
        <w:rPr>
          <w:rFonts w:ascii="Calibri" w:hAnsi="Calibri" w:cs="Calibri"/>
          <w:b/>
          <w:bCs/>
          <w:sz w:val="22"/>
          <w:lang w:val="en-US"/>
        </w:rPr>
        <w:t>W. A. Mozart:</w:t>
      </w:r>
      <w:r w:rsidRPr="00391323">
        <w:rPr>
          <w:rFonts w:ascii="Calibri" w:hAnsi="Calibri" w:cs="Calibri"/>
          <w:sz w:val="22"/>
          <w:lang w:val="en-US"/>
        </w:rPr>
        <w:t xml:space="preserve"> Symphony No. 35 in D major, KV 385 "Haffner" – 4th movement (Finale), page 8*</w:t>
      </w:r>
    </w:p>
    <w:p w14:paraId="00855323" w14:textId="1CCC2CE3" w:rsidR="003E36C1" w:rsidRPr="00391323" w:rsidRDefault="003E36C1" w:rsidP="009310FA">
      <w:pPr>
        <w:numPr>
          <w:ilvl w:val="0"/>
          <w:numId w:val="41"/>
        </w:numPr>
        <w:spacing w:line="360" w:lineRule="auto"/>
        <w:jc w:val="left"/>
        <w:rPr>
          <w:rFonts w:ascii="Calibri" w:hAnsi="Calibri" w:cs="Calibri"/>
          <w:sz w:val="22"/>
          <w:lang w:val="en-US"/>
        </w:rPr>
      </w:pPr>
      <w:r w:rsidRPr="003E36C1">
        <w:rPr>
          <w:rFonts w:ascii="Calibri" w:hAnsi="Calibri" w:cs="Calibri"/>
          <w:b/>
          <w:bCs/>
          <w:sz w:val="22"/>
          <w:lang w:val="en-US"/>
        </w:rPr>
        <w:t>E. Grieg</w:t>
      </w:r>
      <w:r w:rsidRPr="003E36C1">
        <w:rPr>
          <w:rFonts w:ascii="Calibri" w:hAnsi="Calibri" w:cs="Calibri"/>
          <w:sz w:val="22"/>
          <w:lang w:val="en-US"/>
        </w:rPr>
        <w:t xml:space="preserve"> – Holberg Suite – Movement V: </w:t>
      </w:r>
      <w:proofErr w:type="spellStart"/>
      <w:r w:rsidRPr="003E36C1">
        <w:rPr>
          <w:rFonts w:ascii="Calibri" w:hAnsi="Calibri" w:cs="Calibri"/>
          <w:sz w:val="22"/>
          <w:lang w:val="en-US"/>
        </w:rPr>
        <w:t>Rigaudon</w:t>
      </w:r>
      <w:proofErr w:type="spellEnd"/>
    </w:p>
    <w:p w14:paraId="416F42FF" w14:textId="77777777" w:rsidR="001B085C" w:rsidRPr="003E36C1" w:rsidRDefault="001B085C" w:rsidP="00E22C4A">
      <w:pPr>
        <w:spacing w:line="360" w:lineRule="auto"/>
        <w:rPr>
          <w:rFonts w:ascii="Calibri" w:hAnsi="Calibri" w:cs="Calibri"/>
          <w:b/>
          <w:bCs/>
          <w:sz w:val="22"/>
          <w:lang w:val="en-US"/>
        </w:rPr>
      </w:pPr>
    </w:p>
    <w:p w14:paraId="69F15074" w14:textId="59D0FC63" w:rsidR="00E22C4A" w:rsidRDefault="003364A2" w:rsidP="00E22C4A">
      <w:pPr>
        <w:spacing w:line="360" w:lineRule="auto"/>
        <w:rPr>
          <w:rFonts w:ascii="Calibri" w:hAnsi="Calibri" w:cs="Calibri"/>
          <w:b/>
          <w:bCs/>
          <w:iCs/>
          <w:color w:val="000000"/>
          <w:sz w:val="22"/>
          <w:lang w:val="en-US"/>
        </w:rPr>
      </w:pPr>
      <w:proofErr w:type="gramStart"/>
      <w:r w:rsidRPr="00E22C4A">
        <w:rPr>
          <w:rFonts w:ascii="Calibri" w:hAnsi="Calibri" w:cs="Calibri"/>
          <w:b/>
          <w:bCs/>
          <w:iCs/>
          <w:color w:val="000000"/>
          <w:sz w:val="22"/>
          <w:lang w:val="en-US"/>
        </w:rPr>
        <w:t>Recording</w:t>
      </w:r>
      <w:r w:rsidR="00E22C4A" w:rsidRPr="00E22C4A">
        <w:rPr>
          <w:rFonts w:ascii="Calibri" w:hAnsi="Calibri" w:cs="Calibri"/>
          <w:b/>
          <w:bCs/>
          <w:iCs/>
          <w:color w:val="000000"/>
          <w:sz w:val="22"/>
          <w:lang w:val="en-US"/>
        </w:rPr>
        <w:t xml:space="preserve"> </w:t>
      </w:r>
      <w:r>
        <w:rPr>
          <w:rFonts w:ascii="Calibri" w:hAnsi="Calibri" w:cs="Calibri"/>
          <w:b/>
          <w:bCs/>
          <w:iCs/>
          <w:color w:val="000000"/>
          <w:sz w:val="22"/>
          <w:lang w:val="en-US"/>
        </w:rPr>
        <w:t>of</w:t>
      </w:r>
      <w:proofErr w:type="gramEnd"/>
      <w:r>
        <w:rPr>
          <w:rFonts w:ascii="Calibri" w:hAnsi="Calibri" w:cs="Calibri"/>
          <w:b/>
          <w:bCs/>
          <w:iCs/>
          <w:color w:val="000000"/>
          <w:sz w:val="22"/>
          <w:lang w:val="en-US"/>
        </w:rPr>
        <w:t xml:space="preserve"> </w:t>
      </w:r>
      <w:r w:rsidR="00E22C4A" w:rsidRPr="00E22C4A">
        <w:rPr>
          <w:rFonts w:ascii="Calibri" w:hAnsi="Calibri" w:cs="Calibri"/>
          <w:b/>
          <w:bCs/>
          <w:iCs/>
          <w:color w:val="000000"/>
          <w:sz w:val="22"/>
          <w:lang w:val="en-US"/>
        </w:rPr>
        <w:t>the entire program must be done in one continuous take (no editing). In case of poor technical quality (especially audio), the application may be rejected.</w:t>
      </w:r>
    </w:p>
    <w:p w14:paraId="1FE3EDE6" w14:textId="77777777" w:rsidR="003364A2" w:rsidRPr="00E22C4A" w:rsidRDefault="003364A2" w:rsidP="00E22C4A">
      <w:pPr>
        <w:spacing w:line="360" w:lineRule="auto"/>
        <w:rPr>
          <w:rFonts w:ascii="Calibri" w:hAnsi="Calibri" w:cs="Calibri"/>
          <w:iCs/>
          <w:color w:val="000000"/>
          <w:sz w:val="22"/>
          <w:lang w:val="en-US"/>
        </w:rPr>
      </w:pPr>
    </w:p>
    <w:p w14:paraId="69A85CFC" w14:textId="3339E858" w:rsidR="00E22C4A" w:rsidRPr="00E22C4A" w:rsidRDefault="00E22C4A" w:rsidP="00E22C4A">
      <w:pPr>
        <w:spacing w:line="360" w:lineRule="auto"/>
        <w:rPr>
          <w:rFonts w:ascii="Calibri" w:hAnsi="Calibri" w:cs="Calibri"/>
          <w:b/>
          <w:bCs/>
          <w:i/>
          <w:color w:val="000000"/>
          <w:sz w:val="22"/>
          <w:lang w:val="en-US"/>
        </w:rPr>
      </w:pPr>
      <w:r w:rsidRPr="00E22C4A">
        <w:rPr>
          <w:rFonts w:ascii="Calibri" w:hAnsi="Calibri" w:cs="Calibri"/>
          <w:b/>
          <w:bCs/>
          <w:i/>
          <w:color w:val="000000"/>
          <w:sz w:val="22"/>
          <w:lang w:val="en-US"/>
        </w:rPr>
        <w:t>Technical Guidelines for Recording:</w:t>
      </w:r>
    </w:p>
    <w:p w14:paraId="7B04307F" w14:textId="77777777" w:rsidR="00E22C4A" w:rsidRPr="00391323" w:rsidRDefault="00E22C4A" w:rsidP="00E22C4A">
      <w:pPr>
        <w:spacing w:line="360" w:lineRule="auto"/>
        <w:rPr>
          <w:rFonts w:ascii="Calibri" w:hAnsi="Calibri" w:cs="Calibri"/>
          <w:i/>
          <w:color w:val="000000"/>
          <w:sz w:val="22"/>
          <w:lang w:val="en-US"/>
        </w:rPr>
      </w:pPr>
      <w:r w:rsidRPr="00391323">
        <w:rPr>
          <w:rFonts w:ascii="Calibri" w:hAnsi="Calibri" w:cs="Calibri"/>
          <w:b/>
          <w:bCs/>
          <w:i/>
          <w:color w:val="000000"/>
          <w:sz w:val="22"/>
          <w:lang w:val="en-US"/>
        </w:rPr>
        <w:t>1. Recording Format:</w:t>
      </w:r>
    </w:p>
    <w:p w14:paraId="6AC56920" w14:textId="77777777" w:rsidR="00E22C4A" w:rsidRPr="00E22C4A" w:rsidRDefault="00E22C4A" w:rsidP="00E22C4A">
      <w:pPr>
        <w:numPr>
          <w:ilvl w:val="0"/>
          <w:numId w:val="33"/>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The recording must be made in </w:t>
      </w:r>
      <w:r w:rsidRPr="00E22C4A">
        <w:rPr>
          <w:rFonts w:ascii="Calibri" w:hAnsi="Calibri" w:cs="Calibri"/>
          <w:b/>
          <w:bCs/>
          <w:i/>
          <w:color w:val="000000"/>
          <w:sz w:val="22"/>
          <w:lang w:val="en-US"/>
        </w:rPr>
        <w:t>one continuous take</w:t>
      </w:r>
      <w:r w:rsidRPr="00E22C4A">
        <w:rPr>
          <w:rFonts w:ascii="Calibri" w:hAnsi="Calibri" w:cs="Calibri"/>
          <w:i/>
          <w:color w:val="000000"/>
          <w:sz w:val="22"/>
          <w:lang w:val="en-US"/>
        </w:rPr>
        <w:t>, without cuts, editing, or post-production.</w:t>
      </w:r>
    </w:p>
    <w:p w14:paraId="325EED88" w14:textId="77777777" w:rsidR="00E22C4A" w:rsidRPr="00E22C4A" w:rsidRDefault="00E22C4A" w:rsidP="00E22C4A">
      <w:pPr>
        <w:numPr>
          <w:ilvl w:val="0"/>
          <w:numId w:val="33"/>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Accepted file formats: </w:t>
      </w:r>
      <w:r w:rsidRPr="00E22C4A">
        <w:rPr>
          <w:rFonts w:ascii="Calibri" w:hAnsi="Calibri" w:cs="Calibri"/>
          <w:b/>
          <w:bCs/>
          <w:i/>
          <w:color w:val="000000"/>
          <w:sz w:val="22"/>
          <w:lang w:val="en-US"/>
        </w:rPr>
        <w:t>MP4, MOV, AVI</w:t>
      </w:r>
      <w:r w:rsidRPr="00E22C4A">
        <w:rPr>
          <w:rFonts w:ascii="Calibri" w:hAnsi="Calibri" w:cs="Calibri"/>
          <w:i/>
          <w:color w:val="000000"/>
          <w:sz w:val="22"/>
          <w:lang w:val="en-US"/>
        </w:rPr>
        <w:t>.</w:t>
      </w:r>
    </w:p>
    <w:p w14:paraId="7ECB4C73" w14:textId="77777777" w:rsidR="00E22C4A" w:rsidRDefault="00E22C4A" w:rsidP="00E22C4A">
      <w:pPr>
        <w:numPr>
          <w:ilvl w:val="0"/>
          <w:numId w:val="33"/>
        </w:numPr>
        <w:spacing w:line="360" w:lineRule="auto"/>
        <w:rPr>
          <w:rFonts w:ascii="Calibri" w:hAnsi="Calibri" w:cs="Calibri"/>
          <w:i/>
          <w:color w:val="000000"/>
          <w:sz w:val="22"/>
          <w:lang w:val="en-US"/>
        </w:rPr>
      </w:pPr>
      <w:r w:rsidRPr="00E22C4A">
        <w:rPr>
          <w:rFonts w:ascii="Calibri" w:hAnsi="Calibri" w:cs="Calibri"/>
          <w:i/>
          <w:color w:val="000000"/>
          <w:sz w:val="22"/>
          <w:lang w:val="en-US"/>
        </w:rPr>
        <w:t>The duration of the recording should match the audition program requirements.</w:t>
      </w:r>
    </w:p>
    <w:p w14:paraId="7BBBFB9F" w14:textId="77777777" w:rsidR="00A03D6A" w:rsidRPr="00E22C4A" w:rsidRDefault="00A03D6A" w:rsidP="00A03D6A">
      <w:pPr>
        <w:spacing w:line="360" w:lineRule="auto"/>
        <w:ind w:left="720"/>
        <w:rPr>
          <w:rFonts w:ascii="Calibri" w:hAnsi="Calibri" w:cs="Calibri"/>
          <w:i/>
          <w:color w:val="000000"/>
          <w:sz w:val="22"/>
          <w:lang w:val="en-US"/>
        </w:rPr>
      </w:pPr>
    </w:p>
    <w:p w14:paraId="5840D402"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lastRenderedPageBreak/>
        <w:t xml:space="preserve">2. Video </w:t>
      </w:r>
      <w:proofErr w:type="spellStart"/>
      <w:r w:rsidRPr="00E22C4A">
        <w:rPr>
          <w:rFonts w:ascii="Calibri" w:hAnsi="Calibri" w:cs="Calibri"/>
          <w:b/>
          <w:bCs/>
          <w:i/>
          <w:color w:val="000000"/>
          <w:sz w:val="22"/>
        </w:rPr>
        <w:t>Quality</w:t>
      </w:r>
      <w:proofErr w:type="spellEnd"/>
      <w:r w:rsidRPr="00E22C4A">
        <w:rPr>
          <w:rFonts w:ascii="Calibri" w:hAnsi="Calibri" w:cs="Calibri"/>
          <w:b/>
          <w:bCs/>
          <w:i/>
          <w:color w:val="000000"/>
          <w:sz w:val="22"/>
        </w:rPr>
        <w:t>:</w:t>
      </w:r>
    </w:p>
    <w:p w14:paraId="4A1230DC" w14:textId="77777777" w:rsidR="00E22C4A" w:rsidRPr="00E22C4A" w:rsidRDefault="00E22C4A" w:rsidP="00E22C4A">
      <w:pPr>
        <w:numPr>
          <w:ilvl w:val="0"/>
          <w:numId w:val="34"/>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A </w:t>
      </w:r>
      <w:r w:rsidRPr="00E22C4A">
        <w:rPr>
          <w:rFonts w:ascii="Calibri" w:hAnsi="Calibri" w:cs="Calibri"/>
          <w:b/>
          <w:bCs/>
          <w:i/>
          <w:color w:val="000000"/>
          <w:sz w:val="22"/>
          <w:lang w:val="en-US"/>
        </w:rPr>
        <w:t>full view of the performer</w:t>
      </w:r>
      <w:r w:rsidRPr="00E22C4A">
        <w:rPr>
          <w:rFonts w:ascii="Calibri" w:hAnsi="Calibri" w:cs="Calibri"/>
          <w:i/>
          <w:color w:val="000000"/>
          <w:sz w:val="22"/>
          <w:lang w:val="en-US"/>
        </w:rPr>
        <w:t xml:space="preserve"> is preferred, including hands, instrument, and bow.</w:t>
      </w:r>
    </w:p>
    <w:p w14:paraId="36E9437C" w14:textId="77777777" w:rsidR="00E22C4A" w:rsidRPr="00E22C4A" w:rsidRDefault="00E22C4A" w:rsidP="00E22C4A">
      <w:pPr>
        <w:numPr>
          <w:ilvl w:val="0"/>
          <w:numId w:val="34"/>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Recommended resolution: </w:t>
      </w:r>
      <w:r w:rsidRPr="00E22C4A">
        <w:rPr>
          <w:rFonts w:ascii="Calibri" w:hAnsi="Calibri" w:cs="Calibri"/>
          <w:b/>
          <w:bCs/>
          <w:i/>
          <w:color w:val="000000"/>
          <w:sz w:val="22"/>
          <w:lang w:val="en-US"/>
        </w:rPr>
        <w:t>minimum 720p HD</w:t>
      </w:r>
      <w:r w:rsidRPr="00E22C4A">
        <w:rPr>
          <w:rFonts w:ascii="Calibri" w:hAnsi="Calibri" w:cs="Calibri"/>
          <w:i/>
          <w:color w:val="000000"/>
          <w:sz w:val="22"/>
          <w:lang w:val="en-US"/>
        </w:rPr>
        <w:t>, ideally 1080p.</w:t>
      </w:r>
    </w:p>
    <w:p w14:paraId="2DCEC48A" w14:textId="77777777" w:rsidR="00E22C4A" w:rsidRPr="00E22C4A" w:rsidRDefault="00E22C4A" w:rsidP="00E22C4A">
      <w:pPr>
        <w:numPr>
          <w:ilvl w:val="0"/>
          <w:numId w:val="34"/>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Ensure </w:t>
      </w:r>
      <w:r w:rsidRPr="00E22C4A">
        <w:rPr>
          <w:rFonts w:ascii="Calibri" w:hAnsi="Calibri" w:cs="Calibri"/>
          <w:b/>
          <w:bCs/>
          <w:i/>
          <w:color w:val="000000"/>
          <w:sz w:val="22"/>
          <w:lang w:val="en-US"/>
        </w:rPr>
        <w:t>even lighting</w:t>
      </w:r>
      <w:r w:rsidRPr="00E22C4A">
        <w:rPr>
          <w:rFonts w:ascii="Calibri" w:hAnsi="Calibri" w:cs="Calibri"/>
          <w:i/>
          <w:color w:val="000000"/>
          <w:sz w:val="22"/>
          <w:lang w:val="en-US"/>
        </w:rPr>
        <w:t xml:space="preserve"> – avoid shadows and overexposure.</w:t>
      </w:r>
    </w:p>
    <w:p w14:paraId="7056A976"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t xml:space="preserve">3. Audio </w:t>
      </w:r>
      <w:proofErr w:type="spellStart"/>
      <w:r w:rsidRPr="00E22C4A">
        <w:rPr>
          <w:rFonts w:ascii="Calibri" w:hAnsi="Calibri" w:cs="Calibri"/>
          <w:b/>
          <w:bCs/>
          <w:i/>
          <w:color w:val="000000"/>
          <w:sz w:val="22"/>
        </w:rPr>
        <w:t>Quality</w:t>
      </w:r>
      <w:proofErr w:type="spellEnd"/>
      <w:r w:rsidRPr="00E22C4A">
        <w:rPr>
          <w:rFonts w:ascii="Calibri" w:hAnsi="Calibri" w:cs="Calibri"/>
          <w:b/>
          <w:bCs/>
          <w:i/>
          <w:color w:val="000000"/>
          <w:sz w:val="22"/>
        </w:rPr>
        <w:t>:</w:t>
      </w:r>
    </w:p>
    <w:p w14:paraId="47B01112" w14:textId="77777777" w:rsidR="00E22C4A" w:rsidRPr="00E22C4A" w:rsidRDefault="00E22C4A" w:rsidP="00E22C4A">
      <w:pPr>
        <w:numPr>
          <w:ilvl w:val="0"/>
          <w:numId w:val="35"/>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Use an </w:t>
      </w:r>
      <w:r w:rsidRPr="00E22C4A">
        <w:rPr>
          <w:rFonts w:ascii="Calibri" w:hAnsi="Calibri" w:cs="Calibri"/>
          <w:b/>
          <w:bCs/>
          <w:i/>
          <w:color w:val="000000"/>
          <w:sz w:val="22"/>
          <w:lang w:val="en-US"/>
        </w:rPr>
        <w:t>external microphone</w:t>
      </w:r>
      <w:r w:rsidRPr="00E22C4A">
        <w:rPr>
          <w:rFonts w:ascii="Calibri" w:hAnsi="Calibri" w:cs="Calibri"/>
          <w:i/>
          <w:color w:val="000000"/>
          <w:sz w:val="22"/>
          <w:lang w:val="en-US"/>
        </w:rPr>
        <w:t xml:space="preserve"> if possible – built-in microphones in phones or laptops may not capture the full sound of the instrument.</w:t>
      </w:r>
    </w:p>
    <w:p w14:paraId="488BCD75" w14:textId="77777777" w:rsidR="00E22C4A" w:rsidRPr="00E22C4A" w:rsidRDefault="00E22C4A" w:rsidP="00E22C4A">
      <w:pPr>
        <w:numPr>
          <w:ilvl w:val="0"/>
          <w:numId w:val="35"/>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Record in a </w:t>
      </w:r>
      <w:r w:rsidRPr="00E22C4A">
        <w:rPr>
          <w:rFonts w:ascii="Calibri" w:hAnsi="Calibri" w:cs="Calibri"/>
          <w:b/>
          <w:bCs/>
          <w:i/>
          <w:color w:val="000000"/>
          <w:sz w:val="22"/>
          <w:lang w:val="en-US"/>
        </w:rPr>
        <w:t>quiet room</w:t>
      </w:r>
      <w:r w:rsidRPr="00E22C4A">
        <w:rPr>
          <w:rFonts w:ascii="Calibri" w:hAnsi="Calibri" w:cs="Calibri"/>
          <w:i/>
          <w:color w:val="000000"/>
          <w:sz w:val="22"/>
          <w:lang w:val="en-US"/>
        </w:rPr>
        <w:t>, free from echo and background noise.</w:t>
      </w:r>
    </w:p>
    <w:p w14:paraId="3655ED40" w14:textId="77777777" w:rsidR="00E22C4A" w:rsidRPr="00E22C4A" w:rsidRDefault="00E22C4A" w:rsidP="00E22C4A">
      <w:pPr>
        <w:numPr>
          <w:ilvl w:val="0"/>
          <w:numId w:val="35"/>
        </w:numPr>
        <w:spacing w:line="360" w:lineRule="auto"/>
        <w:rPr>
          <w:rFonts w:ascii="Calibri" w:hAnsi="Calibri" w:cs="Calibri"/>
          <w:i/>
          <w:color w:val="000000"/>
          <w:sz w:val="22"/>
          <w:lang w:val="en-US"/>
        </w:rPr>
      </w:pPr>
      <w:r w:rsidRPr="00E22C4A">
        <w:rPr>
          <w:rFonts w:ascii="Calibri" w:hAnsi="Calibri" w:cs="Calibri"/>
          <w:i/>
          <w:color w:val="000000"/>
          <w:sz w:val="22"/>
          <w:lang w:val="en-US"/>
        </w:rPr>
        <w:t>Check volume levels – the sound must not be distorted or too quiet.</w:t>
      </w:r>
    </w:p>
    <w:p w14:paraId="197B91BC"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t xml:space="preserve">4. </w:t>
      </w:r>
      <w:proofErr w:type="spellStart"/>
      <w:r w:rsidRPr="00E22C4A">
        <w:rPr>
          <w:rFonts w:ascii="Calibri" w:hAnsi="Calibri" w:cs="Calibri"/>
          <w:b/>
          <w:bCs/>
          <w:i/>
          <w:color w:val="000000"/>
          <w:sz w:val="22"/>
        </w:rPr>
        <w:t>Camera</w:t>
      </w:r>
      <w:proofErr w:type="spellEnd"/>
      <w:r w:rsidRPr="00E22C4A">
        <w:rPr>
          <w:rFonts w:ascii="Calibri" w:hAnsi="Calibri" w:cs="Calibri"/>
          <w:b/>
          <w:bCs/>
          <w:i/>
          <w:color w:val="000000"/>
          <w:sz w:val="22"/>
        </w:rPr>
        <w:t xml:space="preserve"> Setup:</w:t>
      </w:r>
    </w:p>
    <w:p w14:paraId="349298D6" w14:textId="77777777" w:rsidR="00E22C4A" w:rsidRPr="00E22C4A" w:rsidRDefault="00E22C4A" w:rsidP="00E22C4A">
      <w:pPr>
        <w:numPr>
          <w:ilvl w:val="0"/>
          <w:numId w:val="36"/>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The camera should be </w:t>
      </w:r>
      <w:r w:rsidRPr="00E22C4A">
        <w:rPr>
          <w:rFonts w:ascii="Calibri" w:hAnsi="Calibri" w:cs="Calibri"/>
          <w:b/>
          <w:bCs/>
          <w:i/>
          <w:color w:val="000000"/>
          <w:sz w:val="22"/>
          <w:lang w:val="en-US"/>
        </w:rPr>
        <w:t>stable</w:t>
      </w:r>
      <w:r w:rsidRPr="00E22C4A">
        <w:rPr>
          <w:rFonts w:ascii="Calibri" w:hAnsi="Calibri" w:cs="Calibri"/>
          <w:i/>
          <w:color w:val="000000"/>
          <w:sz w:val="22"/>
          <w:lang w:val="en-US"/>
        </w:rPr>
        <w:t xml:space="preserve"> (on a tripod or a steady surface).</w:t>
      </w:r>
    </w:p>
    <w:p w14:paraId="76FE24C7" w14:textId="77777777" w:rsidR="00E22C4A" w:rsidRPr="00E22C4A" w:rsidRDefault="00E22C4A" w:rsidP="00E22C4A">
      <w:pPr>
        <w:numPr>
          <w:ilvl w:val="0"/>
          <w:numId w:val="36"/>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Position it at </w:t>
      </w:r>
      <w:r w:rsidRPr="00E22C4A">
        <w:rPr>
          <w:rFonts w:ascii="Calibri" w:hAnsi="Calibri" w:cs="Calibri"/>
          <w:b/>
          <w:bCs/>
          <w:i/>
          <w:color w:val="000000"/>
          <w:sz w:val="22"/>
          <w:lang w:val="en-US"/>
        </w:rPr>
        <w:t>eye level</w:t>
      </w:r>
      <w:r w:rsidRPr="00E22C4A">
        <w:rPr>
          <w:rFonts w:ascii="Calibri" w:hAnsi="Calibri" w:cs="Calibri"/>
          <w:i/>
          <w:color w:val="000000"/>
          <w:sz w:val="22"/>
          <w:lang w:val="en-US"/>
        </w:rPr>
        <w:t>, slightly to the side, so that the technique of the left hand and bowing is clearly visible.</w:t>
      </w:r>
    </w:p>
    <w:p w14:paraId="0ED5DABC"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t xml:space="preserve">5. Test </w:t>
      </w:r>
      <w:proofErr w:type="spellStart"/>
      <w:r w:rsidRPr="00E22C4A">
        <w:rPr>
          <w:rFonts w:ascii="Calibri" w:hAnsi="Calibri" w:cs="Calibri"/>
          <w:b/>
          <w:bCs/>
          <w:i/>
          <w:color w:val="000000"/>
          <w:sz w:val="22"/>
        </w:rPr>
        <w:t>Before</w:t>
      </w:r>
      <w:proofErr w:type="spellEnd"/>
      <w:r w:rsidRPr="00E22C4A">
        <w:rPr>
          <w:rFonts w:ascii="Calibri" w:hAnsi="Calibri" w:cs="Calibri"/>
          <w:b/>
          <w:bCs/>
          <w:i/>
          <w:color w:val="000000"/>
          <w:sz w:val="22"/>
        </w:rPr>
        <w:t xml:space="preserve"> </w:t>
      </w:r>
      <w:proofErr w:type="spellStart"/>
      <w:r w:rsidRPr="00E22C4A">
        <w:rPr>
          <w:rFonts w:ascii="Calibri" w:hAnsi="Calibri" w:cs="Calibri"/>
          <w:b/>
          <w:bCs/>
          <w:i/>
          <w:color w:val="000000"/>
          <w:sz w:val="22"/>
        </w:rPr>
        <w:t>Recording</w:t>
      </w:r>
      <w:proofErr w:type="spellEnd"/>
      <w:r w:rsidRPr="00E22C4A">
        <w:rPr>
          <w:rFonts w:ascii="Calibri" w:hAnsi="Calibri" w:cs="Calibri"/>
          <w:b/>
          <w:bCs/>
          <w:i/>
          <w:color w:val="000000"/>
          <w:sz w:val="22"/>
        </w:rPr>
        <w:t>:</w:t>
      </w:r>
    </w:p>
    <w:p w14:paraId="3D351C43" w14:textId="77777777" w:rsidR="00E22C4A" w:rsidRPr="00E22C4A" w:rsidRDefault="00E22C4A" w:rsidP="00E22C4A">
      <w:pPr>
        <w:numPr>
          <w:ilvl w:val="0"/>
          <w:numId w:val="37"/>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Make a </w:t>
      </w:r>
      <w:r w:rsidRPr="00E22C4A">
        <w:rPr>
          <w:rFonts w:ascii="Calibri" w:hAnsi="Calibri" w:cs="Calibri"/>
          <w:b/>
          <w:bCs/>
          <w:i/>
          <w:color w:val="000000"/>
          <w:sz w:val="22"/>
          <w:lang w:val="en-US"/>
        </w:rPr>
        <w:t>test recording</w:t>
      </w:r>
      <w:r w:rsidRPr="00E22C4A">
        <w:rPr>
          <w:rFonts w:ascii="Calibri" w:hAnsi="Calibri" w:cs="Calibri"/>
          <w:i/>
          <w:color w:val="000000"/>
          <w:sz w:val="22"/>
          <w:lang w:val="en-US"/>
        </w:rPr>
        <w:t xml:space="preserve"> and review it – ensure everything is clearly visible and audible.</w:t>
      </w:r>
    </w:p>
    <w:p w14:paraId="398A187F" w14:textId="77777777" w:rsidR="00E22C4A" w:rsidRPr="00E22C4A" w:rsidRDefault="00E22C4A" w:rsidP="00E22C4A">
      <w:pPr>
        <w:numPr>
          <w:ilvl w:val="0"/>
          <w:numId w:val="37"/>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Make sure there are </w:t>
      </w:r>
      <w:r w:rsidRPr="00E22C4A">
        <w:rPr>
          <w:rFonts w:ascii="Calibri" w:hAnsi="Calibri" w:cs="Calibri"/>
          <w:b/>
          <w:bCs/>
          <w:i/>
          <w:color w:val="000000"/>
          <w:sz w:val="22"/>
          <w:lang w:val="en-US"/>
        </w:rPr>
        <w:t>no disturbances</w:t>
      </w:r>
      <w:r w:rsidRPr="00E22C4A">
        <w:rPr>
          <w:rFonts w:ascii="Calibri" w:hAnsi="Calibri" w:cs="Calibri"/>
          <w:i/>
          <w:color w:val="000000"/>
          <w:sz w:val="22"/>
          <w:lang w:val="en-US"/>
        </w:rPr>
        <w:t xml:space="preserve"> (e.g., fan noise, conversations in the background).</w:t>
      </w:r>
    </w:p>
    <w:p w14:paraId="01DA9808"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t xml:space="preserve">6. File </w:t>
      </w:r>
      <w:proofErr w:type="spellStart"/>
      <w:r w:rsidRPr="00E22C4A">
        <w:rPr>
          <w:rFonts w:ascii="Calibri" w:hAnsi="Calibri" w:cs="Calibri"/>
          <w:b/>
          <w:bCs/>
          <w:i/>
          <w:color w:val="000000"/>
          <w:sz w:val="22"/>
        </w:rPr>
        <w:t>Naming</w:t>
      </w:r>
      <w:proofErr w:type="spellEnd"/>
      <w:r w:rsidRPr="00E22C4A">
        <w:rPr>
          <w:rFonts w:ascii="Calibri" w:hAnsi="Calibri" w:cs="Calibri"/>
          <w:b/>
          <w:bCs/>
          <w:i/>
          <w:color w:val="000000"/>
          <w:sz w:val="22"/>
        </w:rPr>
        <w:t>:</w:t>
      </w:r>
    </w:p>
    <w:p w14:paraId="3A0720DB" w14:textId="77777777" w:rsidR="00E22C4A" w:rsidRPr="00E22C4A" w:rsidRDefault="00E22C4A" w:rsidP="00E22C4A">
      <w:pPr>
        <w:numPr>
          <w:ilvl w:val="0"/>
          <w:numId w:val="38"/>
        </w:numPr>
        <w:spacing w:line="360" w:lineRule="auto"/>
        <w:rPr>
          <w:rFonts w:ascii="Calibri" w:hAnsi="Calibri" w:cs="Calibri"/>
          <w:i/>
          <w:color w:val="000000"/>
          <w:sz w:val="22"/>
          <w:lang w:val="en-US"/>
        </w:rPr>
      </w:pPr>
      <w:r w:rsidRPr="00E22C4A">
        <w:rPr>
          <w:rFonts w:ascii="Calibri" w:hAnsi="Calibri" w:cs="Calibri"/>
          <w:i/>
          <w:color w:val="000000"/>
          <w:sz w:val="22"/>
          <w:lang w:val="en-US"/>
        </w:rPr>
        <w:t>Name your file using the following format:</w:t>
      </w:r>
      <w:r w:rsidRPr="00E22C4A">
        <w:rPr>
          <w:rFonts w:ascii="Calibri" w:hAnsi="Calibri" w:cs="Calibri"/>
          <w:i/>
          <w:color w:val="000000"/>
          <w:sz w:val="22"/>
          <w:lang w:val="en-US"/>
        </w:rPr>
        <w:br/>
      </w:r>
      <w:proofErr w:type="spellStart"/>
      <w:r w:rsidRPr="00E22C4A">
        <w:rPr>
          <w:rFonts w:ascii="Calibri" w:hAnsi="Calibri" w:cs="Calibri"/>
          <w:i/>
          <w:color w:val="000000"/>
          <w:sz w:val="22"/>
          <w:lang w:val="en-US"/>
        </w:rPr>
        <w:t>FirstName_LastName_violin_solo</w:t>
      </w:r>
      <w:proofErr w:type="spellEnd"/>
    </w:p>
    <w:p w14:paraId="3E844302"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t xml:space="preserve">7. </w:t>
      </w:r>
      <w:proofErr w:type="spellStart"/>
      <w:r w:rsidRPr="00E22C4A">
        <w:rPr>
          <w:rFonts w:ascii="Calibri" w:hAnsi="Calibri" w:cs="Calibri"/>
          <w:b/>
          <w:bCs/>
          <w:i/>
          <w:color w:val="000000"/>
          <w:sz w:val="22"/>
        </w:rPr>
        <w:t>Submission</w:t>
      </w:r>
      <w:proofErr w:type="spellEnd"/>
      <w:r w:rsidRPr="00E22C4A">
        <w:rPr>
          <w:rFonts w:ascii="Calibri" w:hAnsi="Calibri" w:cs="Calibri"/>
          <w:b/>
          <w:bCs/>
          <w:i/>
          <w:color w:val="000000"/>
          <w:sz w:val="22"/>
        </w:rPr>
        <w:t>:</w:t>
      </w:r>
    </w:p>
    <w:p w14:paraId="730B7F36" w14:textId="77777777" w:rsidR="00E22C4A" w:rsidRPr="00E22C4A" w:rsidRDefault="00E22C4A" w:rsidP="00E22C4A">
      <w:pPr>
        <w:numPr>
          <w:ilvl w:val="0"/>
          <w:numId w:val="39"/>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Submit the file via the </w:t>
      </w:r>
      <w:proofErr w:type="spellStart"/>
      <w:r w:rsidRPr="00E22C4A">
        <w:rPr>
          <w:rFonts w:ascii="Calibri" w:hAnsi="Calibri" w:cs="Calibri"/>
          <w:b/>
          <w:bCs/>
          <w:i/>
          <w:color w:val="000000"/>
          <w:sz w:val="22"/>
          <w:lang w:val="en-US"/>
        </w:rPr>
        <w:t>Muvac</w:t>
      </w:r>
      <w:proofErr w:type="spellEnd"/>
      <w:r w:rsidRPr="00E22C4A">
        <w:rPr>
          <w:rFonts w:ascii="Calibri" w:hAnsi="Calibri" w:cs="Calibri"/>
          <w:i/>
          <w:color w:val="000000"/>
          <w:sz w:val="22"/>
          <w:lang w:val="en-US"/>
        </w:rPr>
        <w:t xml:space="preserve"> platform.</w:t>
      </w:r>
    </w:p>
    <w:p w14:paraId="1B1C3281" w14:textId="77777777" w:rsidR="00E22C4A" w:rsidRPr="00E22C4A" w:rsidRDefault="00E22C4A" w:rsidP="00E22C4A">
      <w:pPr>
        <w:spacing w:line="360" w:lineRule="auto"/>
        <w:rPr>
          <w:rFonts w:ascii="Calibri" w:hAnsi="Calibri" w:cs="Calibri"/>
          <w:i/>
          <w:color w:val="000000"/>
          <w:sz w:val="22"/>
        </w:rPr>
      </w:pPr>
      <w:r w:rsidRPr="00E22C4A">
        <w:rPr>
          <w:rFonts w:ascii="Calibri" w:hAnsi="Calibri" w:cs="Calibri"/>
          <w:b/>
          <w:bCs/>
          <w:i/>
          <w:color w:val="000000"/>
          <w:sz w:val="22"/>
        </w:rPr>
        <w:t xml:space="preserve">8. </w:t>
      </w:r>
      <w:proofErr w:type="spellStart"/>
      <w:r w:rsidRPr="00E22C4A">
        <w:rPr>
          <w:rFonts w:ascii="Calibri" w:hAnsi="Calibri" w:cs="Calibri"/>
          <w:b/>
          <w:bCs/>
          <w:i/>
          <w:color w:val="000000"/>
          <w:sz w:val="22"/>
        </w:rPr>
        <w:t>Note</w:t>
      </w:r>
      <w:proofErr w:type="spellEnd"/>
      <w:r w:rsidRPr="00E22C4A">
        <w:rPr>
          <w:rFonts w:ascii="Calibri" w:hAnsi="Calibri" w:cs="Calibri"/>
          <w:b/>
          <w:bCs/>
          <w:i/>
          <w:color w:val="000000"/>
          <w:sz w:val="22"/>
        </w:rPr>
        <w:t>:</w:t>
      </w:r>
    </w:p>
    <w:p w14:paraId="23CA4A51" w14:textId="77777777" w:rsidR="00E22C4A" w:rsidRPr="00E22C4A" w:rsidRDefault="00E22C4A" w:rsidP="00E22C4A">
      <w:pPr>
        <w:numPr>
          <w:ilvl w:val="0"/>
          <w:numId w:val="40"/>
        </w:numPr>
        <w:spacing w:line="360" w:lineRule="auto"/>
        <w:rPr>
          <w:rFonts w:ascii="Calibri" w:hAnsi="Calibri" w:cs="Calibri"/>
          <w:i/>
          <w:color w:val="000000"/>
          <w:sz w:val="22"/>
          <w:lang w:val="en-US"/>
        </w:rPr>
      </w:pPr>
      <w:r w:rsidRPr="00E22C4A">
        <w:rPr>
          <w:rFonts w:ascii="Calibri" w:hAnsi="Calibri" w:cs="Calibri"/>
          <w:i/>
          <w:color w:val="000000"/>
          <w:sz w:val="22"/>
          <w:lang w:val="en-US"/>
        </w:rPr>
        <w:t xml:space="preserve">In case of </w:t>
      </w:r>
      <w:r w:rsidRPr="00E22C4A">
        <w:rPr>
          <w:rFonts w:ascii="Calibri" w:hAnsi="Calibri" w:cs="Calibri"/>
          <w:b/>
          <w:bCs/>
          <w:i/>
          <w:color w:val="000000"/>
          <w:sz w:val="22"/>
          <w:lang w:val="en-US"/>
        </w:rPr>
        <w:t>poor technical quality</w:t>
      </w:r>
      <w:r w:rsidRPr="00E22C4A">
        <w:rPr>
          <w:rFonts w:ascii="Calibri" w:hAnsi="Calibri" w:cs="Calibri"/>
          <w:i/>
          <w:color w:val="000000"/>
          <w:sz w:val="22"/>
          <w:lang w:val="en-US"/>
        </w:rPr>
        <w:t xml:space="preserve"> of the recording (especially audio), the application may be </w:t>
      </w:r>
      <w:r w:rsidRPr="00E22C4A">
        <w:rPr>
          <w:rFonts w:ascii="Calibri" w:hAnsi="Calibri" w:cs="Calibri"/>
          <w:b/>
          <w:bCs/>
          <w:i/>
          <w:color w:val="000000"/>
          <w:sz w:val="22"/>
          <w:lang w:val="en-US"/>
        </w:rPr>
        <w:t>rejected</w:t>
      </w:r>
      <w:r w:rsidRPr="00E22C4A">
        <w:rPr>
          <w:rFonts w:ascii="Calibri" w:hAnsi="Calibri" w:cs="Calibri"/>
          <w:i/>
          <w:color w:val="000000"/>
          <w:sz w:val="22"/>
          <w:lang w:val="en-US"/>
        </w:rPr>
        <w:t>.</w:t>
      </w:r>
    </w:p>
    <w:p w14:paraId="3B4DE493" w14:textId="77777777" w:rsidR="00E22C4A" w:rsidRPr="005156C3" w:rsidRDefault="00E22C4A" w:rsidP="002122B9">
      <w:pPr>
        <w:spacing w:line="360" w:lineRule="auto"/>
        <w:rPr>
          <w:rFonts w:ascii="Calibri" w:hAnsi="Calibri" w:cs="Calibri"/>
          <w:i/>
          <w:color w:val="000000"/>
          <w:sz w:val="22"/>
          <w:lang w:val="en-US"/>
        </w:rPr>
      </w:pPr>
    </w:p>
    <w:sectPr w:rsidR="00E22C4A" w:rsidRPr="005156C3" w:rsidSect="00377CAE">
      <w:headerReference w:type="default" r:id="rId12"/>
      <w:footerReference w:type="default" r:id="rId13"/>
      <w:pgSz w:w="11905" w:h="16837"/>
      <w:pgMar w:top="1701" w:right="1077" w:bottom="1276" w:left="1077" w:header="567" w:footer="87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2430" w14:textId="77777777" w:rsidR="00BD2DDC" w:rsidRDefault="00BD2DDC" w:rsidP="001922FB">
      <w:pPr>
        <w:spacing w:line="240" w:lineRule="auto"/>
      </w:pPr>
      <w:r>
        <w:separator/>
      </w:r>
    </w:p>
  </w:endnote>
  <w:endnote w:type="continuationSeparator" w:id="0">
    <w:p w14:paraId="4C135814" w14:textId="77777777" w:rsidR="00BD2DDC" w:rsidRDefault="00BD2DDC" w:rsidP="001922FB">
      <w:pPr>
        <w:spacing w:line="240" w:lineRule="auto"/>
      </w:pPr>
      <w:r>
        <w:continuationSeparator/>
      </w:r>
    </w:p>
  </w:endnote>
  <w:endnote w:type="continuationNotice" w:id="1">
    <w:p w14:paraId="73454098" w14:textId="77777777" w:rsidR="00BD2DDC" w:rsidRDefault="00BD2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7027"/>
      <w:docPartObj>
        <w:docPartGallery w:val="Page Numbers (Bottom of Page)"/>
        <w:docPartUnique/>
      </w:docPartObj>
    </w:sdtPr>
    <w:sdtEndPr/>
    <w:sdtContent>
      <w:sdt>
        <w:sdtPr>
          <w:id w:val="-1769616900"/>
          <w:docPartObj>
            <w:docPartGallery w:val="Page Numbers (Top of Page)"/>
            <w:docPartUnique/>
          </w:docPartObj>
        </w:sdtPr>
        <w:sdtEndPr/>
        <w:sdtContent>
          <w:p w14:paraId="01C2E2BB" w14:textId="16808190" w:rsidR="003A4578" w:rsidRDefault="002528CD" w:rsidP="003A4578">
            <w:pPr>
              <w:pStyle w:val="Stopka"/>
              <w:jc w:val="right"/>
            </w:pPr>
            <w:proofErr w:type="spellStart"/>
            <w:r>
              <w:rPr>
                <w:rFonts w:asciiTheme="minorHAnsi" w:hAnsiTheme="minorHAnsi" w:cstheme="minorHAnsi"/>
                <w:szCs w:val="20"/>
              </w:rPr>
              <w:t>Page</w:t>
            </w:r>
            <w:proofErr w:type="spellEnd"/>
            <w:r w:rsidR="003A4578" w:rsidRPr="00377CAE">
              <w:rPr>
                <w:rFonts w:asciiTheme="minorHAnsi" w:hAnsiTheme="minorHAnsi" w:cstheme="minorHAnsi"/>
                <w:szCs w:val="20"/>
              </w:rPr>
              <w:t xml:space="preserve"> </w:t>
            </w:r>
            <w:r w:rsidR="003A4578" w:rsidRPr="00377CAE">
              <w:rPr>
                <w:rFonts w:asciiTheme="minorHAnsi" w:hAnsiTheme="minorHAnsi" w:cstheme="minorHAnsi"/>
                <w:b/>
                <w:bCs/>
                <w:szCs w:val="20"/>
              </w:rPr>
              <w:fldChar w:fldCharType="begin"/>
            </w:r>
            <w:r w:rsidR="003A4578" w:rsidRPr="00377CAE">
              <w:rPr>
                <w:rFonts w:asciiTheme="minorHAnsi" w:hAnsiTheme="minorHAnsi" w:cstheme="minorHAnsi"/>
                <w:b/>
                <w:bCs/>
                <w:szCs w:val="20"/>
              </w:rPr>
              <w:instrText>PAGE</w:instrText>
            </w:r>
            <w:r w:rsidR="003A4578" w:rsidRPr="00377CAE">
              <w:rPr>
                <w:rFonts w:asciiTheme="minorHAnsi" w:hAnsiTheme="minorHAnsi" w:cstheme="minorHAnsi"/>
                <w:b/>
                <w:bCs/>
                <w:szCs w:val="20"/>
              </w:rPr>
              <w:fldChar w:fldCharType="separate"/>
            </w:r>
            <w:r w:rsidR="003A4578" w:rsidRPr="00377CAE">
              <w:rPr>
                <w:rFonts w:asciiTheme="minorHAnsi" w:hAnsiTheme="minorHAnsi" w:cstheme="minorHAnsi"/>
                <w:b/>
                <w:bCs/>
                <w:szCs w:val="20"/>
              </w:rPr>
              <w:t>2</w:t>
            </w:r>
            <w:r w:rsidR="003A4578" w:rsidRPr="00377CAE">
              <w:rPr>
                <w:rFonts w:asciiTheme="minorHAnsi" w:hAnsiTheme="minorHAnsi" w:cstheme="minorHAnsi"/>
                <w:b/>
                <w:bCs/>
                <w:szCs w:val="20"/>
              </w:rPr>
              <w:fldChar w:fldCharType="end"/>
            </w:r>
            <w:r w:rsidR="003A4578" w:rsidRPr="00377CAE">
              <w:rPr>
                <w:rFonts w:asciiTheme="minorHAnsi" w:hAnsiTheme="minorHAnsi" w:cstheme="minorHAnsi"/>
                <w:szCs w:val="20"/>
              </w:rPr>
              <w:t xml:space="preserve"> </w:t>
            </w:r>
            <w:r>
              <w:rPr>
                <w:rFonts w:asciiTheme="minorHAnsi" w:hAnsiTheme="minorHAnsi" w:cstheme="minorHAnsi"/>
                <w:szCs w:val="20"/>
              </w:rPr>
              <w:t>of</w:t>
            </w:r>
            <w:r w:rsidR="003A4578" w:rsidRPr="00377CAE">
              <w:rPr>
                <w:rFonts w:asciiTheme="minorHAnsi" w:hAnsiTheme="minorHAnsi" w:cstheme="minorHAnsi"/>
                <w:szCs w:val="20"/>
              </w:rPr>
              <w:t xml:space="preserve"> </w:t>
            </w:r>
            <w:r w:rsidR="003A4578" w:rsidRPr="00377CAE">
              <w:rPr>
                <w:rFonts w:asciiTheme="minorHAnsi" w:hAnsiTheme="minorHAnsi" w:cstheme="minorHAnsi"/>
                <w:b/>
                <w:bCs/>
                <w:szCs w:val="20"/>
              </w:rPr>
              <w:fldChar w:fldCharType="begin"/>
            </w:r>
            <w:r w:rsidR="003A4578" w:rsidRPr="00377CAE">
              <w:rPr>
                <w:rFonts w:asciiTheme="minorHAnsi" w:hAnsiTheme="minorHAnsi" w:cstheme="minorHAnsi"/>
                <w:b/>
                <w:bCs/>
                <w:szCs w:val="20"/>
              </w:rPr>
              <w:instrText>NUMPAGES</w:instrText>
            </w:r>
            <w:r w:rsidR="003A4578" w:rsidRPr="00377CAE">
              <w:rPr>
                <w:rFonts w:asciiTheme="minorHAnsi" w:hAnsiTheme="minorHAnsi" w:cstheme="minorHAnsi"/>
                <w:b/>
                <w:bCs/>
                <w:szCs w:val="20"/>
              </w:rPr>
              <w:fldChar w:fldCharType="separate"/>
            </w:r>
            <w:r w:rsidR="003A4578" w:rsidRPr="00377CAE">
              <w:rPr>
                <w:rFonts w:asciiTheme="minorHAnsi" w:hAnsiTheme="minorHAnsi" w:cstheme="minorHAnsi"/>
                <w:b/>
                <w:bCs/>
                <w:szCs w:val="20"/>
              </w:rPr>
              <w:t>2</w:t>
            </w:r>
            <w:r w:rsidR="003A4578" w:rsidRPr="00377CAE">
              <w:rPr>
                <w:rFonts w:asciiTheme="minorHAnsi" w:hAnsiTheme="minorHAnsi" w:cstheme="minorHAnsi"/>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57F8" w14:textId="77777777" w:rsidR="00BD2DDC" w:rsidRDefault="00BD2DDC" w:rsidP="001922FB">
      <w:pPr>
        <w:spacing w:line="240" w:lineRule="auto"/>
      </w:pPr>
      <w:r>
        <w:separator/>
      </w:r>
    </w:p>
  </w:footnote>
  <w:footnote w:type="continuationSeparator" w:id="0">
    <w:p w14:paraId="6F816F08" w14:textId="77777777" w:rsidR="00BD2DDC" w:rsidRDefault="00BD2DDC" w:rsidP="001922FB">
      <w:pPr>
        <w:spacing w:line="240" w:lineRule="auto"/>
      </w:pPr>
      <w:r>
        <w:continuationSeparator/>
      </w:r>
    </w:p>
  </w:footnote>
  <w:footnote w:type="continuationNotice" w:id="1">
    <w:p w14:paraId="775EB1EA" w14:textId="77777777" w:rsidR="00BD2DDC" w:rsidRDefault="00BD2D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2E5" w14:textId="371C9C50" w:rsidR="003A4578" w:rsidRDefault="00377CAE" w:rsidP="00850848">
    <w:pPr>
      <w:pStyle w:val="Nagwek"/>
      <w:jc w:val="right"/>
    </w:pPr>
    <w:r>
      <w:rPr>
        <w:noProof/>
      </w:rPr>
      <w:drawing>
        <wp:inline distT="0" distB="0" distL="0" distR="0" wp14:anchorId="5FA582FA" wp14:editId="048380EC">
          <wp:extent cx="1351238" cy="624176"/>
          <wp:effectExtent l="0" t="0" r="1905" b="5080"/>
          <wp:docPr id="44316320" name="Obraz 1" descr="Obraz zawierający tekst, Czcionka, typografi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6320" name="Obraz 1" descr="Obraz zawierający tekst, Czcionka, typografi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357693" cy="627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E380C"/>
    <w:name w:val="WW8Num2"/>
    <w:lvl w:ilvl="0">
      <w:start w:val="2"/>
      <w:numFmt w:val="decimal"/>
      <w:lvlText w:val="%1)"/>
      <w:lvlJc w:val="left"/>
      <w:pPr>
        <w:tabs>
          <w:tab w:val="num" w:pos="785"/>
        </w:tabs>
        <w:ind w:left="785" w:hanging="360"/>
      </w:pPr>
    </w:lvl>
    <w:lvl w:ilvl="1">
      <w:start w:val="1"/>
      <w:numFmt w:val="decimal"/>
      <w:lvlText w:val="%2."/>
      <w:lvlJc w:val="left"/>
      <w:pPr>
        <w:tabs>
          <w:tab w:val="num" w:pos="1145"/>
        </w:tabs>
        <w:ind w:left="1145" w:hanging="360"/>
      </w:pPr>
      <w:rPr>
        <w:b w:val="0"/>
        <w:bCs/>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16655C4"/>
    <w:multiLevelType w:val="multilevel"/>
    <w:tmpl w:val="D0BA0A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90BDF"/>
    <w:multiLevelType w:val="multilevel"/>
    <w:tmpl w:val="1EF0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0A49"/>
    <w:multiLevelType w:val="hybridMultilevel"/>
    <w:tmpl w:val="A16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57846"/>
    <w:multiLevelType w:val="multilevel"/>
    <w:tmpl w:val="E4EE34EA"/>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7530D3"/>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C21E0F"/>
    <w:multiLevelType w:val="multilevel"/>
    <w:tmpl w:val="A70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55AF3"/>
    <w:multiLevelType w:val="hybridMultilevel"/>
    <w:tmpl w:val="45EE2DCC"/>
    <w:lvl w:ilvl="0" w:tplc="5D0282F8">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C4ECC"/>
    <w:multiLevelType w:val="multilevel"/>
    <w:tmpl w:val="D0BA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86BAD"/>
    <w:multiLevelType w:val="hybridMultilevel"/>
    <w:tmpl w:val="51F20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953D5"/>
    <w:multiLevelType w:val="multilevel"/>
    <w:tmpl w:val="D0BA0A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33EE9"/>
    <w:multiLevelType w:val="multilevel"/>
    <w:tmpl w:val="790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67EE9"/>
    <w:multiLevelType w:val="multilevel"/>
    <w:tmpl w:val="1F2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913A2"/>
    <w:multiLevelType w:val="hybridMultilevel"/>
    <w:tmpl w:val="F9BC5ABE"/>
    <w:lvl w:ilvl="0" w:tplc="BCD83F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E2519E"/>
    <w:multiLevelType w:val="hybridMultilevel"/>
    <w:tmpl w:val="DC4CE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185ABA"/>
    <w:multiLevelType w:val="hybridMultilevel"/>
    <w:tmpl w:val="CC6C00D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6" w15:restartNumberingAfterBreak="0">
    <w:nsid w:val="2F3714AF"/>
    <w:multiLevelType w:val="multilevel"/>
    <w:tmpl w:val="790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B2C99"/>
    <w:multiLevelType w:val="multilevel"/>
    <w:tmpl w:val="3F86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9E5F2B"/>
    <w:multiLevelType w:val="multilevel"/>
    <w:tmpl w:val="711A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05CC4"/>
    <w:multiLevelType w:val="multilevel"/>
    <w:tmpl w:val="D5BE6572"/>
    <w:name w:val="Numerus"/>
    <w:styleLink w:val="Sty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E629CA"/>
    <w:multiLevelType w:val="hybridMultilevel"/>
    <w:tmpl w:val="C02E519A"/>
    <w:lvl w:ilvl="0" w:tplc="0415000F">
      <w:start w:val="1"/>
      <w:numFmt w:val="decimal"/>
      <w:lvlText w:val="%1."/>
      <w:lvlJc w:val="left"/>
      <w:pPr>
        <w:ind w:left="720" w:hanging="360"/>
      </w:pPr>
    </w:lvl>
    <w:lvl w:ilvl="1" w:tplc="0415000F">
      <w:start w:val="1"/>
      <w:numFmt w:val="decimal"/>
      <w:lvlText w:val="%2."/>
      <w:lvlJc w:val="left"/>
      <w:pPr>
        <w:ind w:left="4046" w:hanging="360"/>
      </w:pPr>
    </w:lvl>
    <w:lvl w:ilvl="2" w:tplc="0415001B">
      <w:start w:val="1"/>
      <w:numFmt w:val="lowerRoman"/>
      <w:lvlText w:val="%3."/>
      <w:lvlJc w:val="right"/>
      <w:pPr>
        <w:ind w:left="2160" w:hanging="180"/>
      </w:pPr>
    </w:lvl>
    <w:lvl w:ilvl="3" w:tplc="4A4E15CA">
      <w:start w:val="1"/>
      <w:numFmt w:val="decimal"/>
      <w:lvlText w:val="%4)"/>
      <w:lvlJc w:val="left"/>
      <w:pPr>
        <w:ind w:left="2880" w:hanging="360"/>
      </w:pPr>
      <w:rPr>
        <w:rFonts w:hint="default"/>
      </w:rPr>
    </w:lvl>
    <w:lvl w:ilvl="4" w:tplc="FB3E44D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0A03CE"/>
    <w:multiLevelType w:val="multilevel"/>
    <w:tmpl w:val="3F5A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EA3895"/>
    <w:multiLevelType w:val="hybridMultilevel"/>
    <w:tmpl w:val="FFB211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0D7AFB"/>
    <w:multiLevelType w:val="multilevel"/>
    <w:tmpl w:val="606A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532673"/>
    <w:multiLevelType w:val="hybridMultilevel"/>
    <w:tmpl w:val="92A082F4"/>
    <w:lvl w:ilvl="0" w:tplc="3C3AE1E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49A01BF"/>
    <w:multiLevelType w:val="hybridMultilevel"/>
    <w:tmpl w:val="732C01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7456828"/>
    <w:multiLevelType w:val="hybridMultilevel"/>
    <w:tmpl w:val="732CC252"/>
    <w:lvl w:ilvl="0" w:tplc="DB0ABD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AD45A1E"/>
    <w:multiLevelType w:val="hybridMultilevel"/>
    <w:tmpl w:val="18C23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6D44E5"/>
    <w:multiLevelType w:val="multilevel"/>
    <w:tmpl w:val="D0BA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0C5F40"/>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1C6087"/>
    <w:multiLevelType w:val="hybridMultilevel"/>
    <w:tmpl w:val="ED50B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5D5559A5"/>
    <w:multiLevelType w:val="hybridMultilevel"/>
    <w:tmpl w:val="6450E8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735D72"/>
    <w:multiLevelType w:val="multilevel"/>
    <w:tmpl w:val="559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036C9"/>
    <w:multiLevelType w:val="multilevel"/>
    <w:tmpl w:val="01F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D54E0"/>
    <w:multiLevelType w:val="hybridMultilevel"/>
    <w:tmpl w:val="8E6A2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0C6683"/>
    <w:multiLevelType w:val="multilevel"/>
    <w:tmpl w:val="1C2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52525"/>
    <w:multiLevelType w:val="multilevel"/>
    <w:tmpl w:val="83BE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7130CB"/>
    <w:multiLevelType w:val="hybridMultilevel"/>
    <w:tmpl w:val="0E30A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EB1713"/>
    <w:multiLevelType w:val="hybridMultilevel"/>
    <w:tmpl w:val="439C11A2"/>
    <w:lvl w:ilvl="0" w:tplc="FAD21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6C0A10DA"/>
    <w:multiLevelType w:val="hybridMultilevel"/>
    <w:tmpl w:val="73A6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D5774F"/>
    <w:multiLevelType w:val="multilevel"/>
    <w:tmpl w:val="C18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E44B0"/>
    <w:multiLevelType w:val="multilevel"/>
    <w:tmpl w:val="AB2E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87956">
    <w:abstractNumId w:val="19"/>
  </w:num>
  <w:num w:numId="2" w16cid:durableId="1972595042">
    <w:abstractNumId w:val="3"/>
  </w:num>
  <w:num w:numId="3" w16cid:durableId="1459880200">
    <w:abstractNumId w:val="39"/>
  </w:num>
  <w:num w:numId="4" w16cid:durableId="479150054">
    <w:abstractNumId w:val="27"/>
  </w:num>
  <w:num w:numId="5" w16cid:durableId="249044920">
    <w:abstractNumId w:val="13"/>
  </w:num>
  <w:num w:numId="6" w16cid:durableId="1173956277">
    <w:abstractNumId w:val="37"/>
  </w:num>
  <w:num w:numId="7" w16cid:durableId="911428465">
    <w:abstractNumId w:val="14"/>
  </w:num>
  <w:num w:numId="8" w16cid:durableId="2004046939">
    <w:abstractNumId w:val="34"/>
  </w:num>
  <w:num w:numId="9" w16cid:durableId="1385445715">
    <w:abstractNumId w:val="38"/>
  </w:num>
  <w:num w:numId="10" w16cid:durableId="992952818">
    <w:abstractNumId w:val="24"/>
  </w:num>
  <w:num w:numId="11" w16cid:durableId="933974967">
    <w:abstractNumId w:val="26"/>
  </w:num>
  <w:num w:numId="12" w16cid:durableId="482502984">
    <w:abstractNumId w:val="20"/>
  </w:num>
  <w:num w:numId="13" w16cid:durableId="904874218">
    <w:abstractNumId w:val="0"/>
  </w:num>
  <w:num w:numId="14" w16cid:durableId="1791583034">
    <w:abstractNumId w:val="22"/>
  </w:num>
  <w:num w:numId="15" w16cid:durableId="111483127">
    <w:abstractNumId w:val="25"/>
  </w:num>
  <w:num w:numId="16" w16cid:durableId="1822229931">
    <w:abstractNumId w:val="30"/>
  </w:num>
  <w:num w:numId="17" w16cid:durableId="522212559">
    <w:abstractNumId w:val="15"/>
  </w:num>
  <w:num w:numId="18" w16cid:durableId="1799102711">
    <w:abstractNumId w:val="7"/>
  </w:num>
  <w:num w:numId="19" w16cid:durableId="2008828823">
    <w:abstractNumId w:val="31"/>
  </w:num>
  <w:num w:numId="20" w16cid:durableId="352152464">
    <w:abstractNumId w:val="9"/>
  </w:num>
  <w:num w:numId="21" w16cid:durableId="1181237452">
    <w:abstractNumId w:val="5"/>
  </w:num>
  <w:num w:numId="22" w16cid:durableId="1579287481">
    <w:abstractNumId w:val="29"/>
  </w:num>
  <w:num w:numId="23" w16cid:durableId="659507786">
    <w:abstractNumId w:val="4"/>
  </w:num>
  <w:num w:numId="24" w16cid:durableId="719594485">
    <w:abstractNumId w:val="41"/>
  </w:num>
  <w:num w:numId="25" w16cid:durableId="2027822691">
    <w:abstractNumId w:val="10"/>
  </w:num>
  <w:num w:numId="26" w16cid:durableId="1717730952">
    <w:abstractNumId w:val="16"/>
  </w:num>
  <w:num w:numId="27" w16cid:durableId="1230268791">
    <w:abstractNumId w:val="36"/>
  </w:num>
  <w:num w:numId="28" w16cid:durableId="1133448883">
    <w:abstractNumId w:val="11"/>
  </w:num>
  <w:num w:numId="29" w16cid:durableId="986857971">
    <w:abstractNumId w:val="23"/>
  </w:num>
  <w:num w:numId="30" w16cid:durableId="903873053">
    <w:abstractNumId w:val="21"/>
  </w:num>
  <w:num w:numId="31" w16cid:durableId="1685092159">
    <w:abstractNumId w:val="17"/>
  </w:num>
  <w:num w:numId="32" w16cid:durableId="455225450">
    <w:abstractNumId w:val="1"/>
  </w:num>
  <w:num w:numId="33" w16cid:durableId="1616866239">
    <w:abstractNumId w:val="6"/>
  </w:num>
  <w:num w:numId="34" w16cid:durableId="1432623518">
    <w:abstractNumId w:val="32"/>
  </w:num>
  <w:num w:numId="35" w16cid:durableId="1692489304">
    <w:abstractNumId w:val="35"/>
  </w:num>
  <w:num w:numId="36" w16cid:durableId="156266903">
    <w:abstractNumId w:val="12"/>
  </w:num>
  <w:num w:numId="37" w16cid:durableId="1177767121">
    <w:abstractNumId w:val="2"/>
  </w:num>
  <w:num w:numId="38" w16cid:durableId="309100404">
    <w:abstractNumId w:val="18"/>
  </w:num>
  <w:num w:numId="39" w16cid:durableId="1650668977">
    <w:abstractNumId w:val="33"/>
  </w:num>
  <w:num w:numId="40" w16cid:durableId="1467553295">
    <w:abstractNumId w:val="40"/>
  </w:num>
  <w:num w:numId="41" w16cid:durableId="1480223231">
    <w:abstractNumId w:val="28"/>
  </w:num>
  <w:num w:numId="42" w16cid:durableId="705175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BF"/>
    <w:rsid w:val="000153C8"/>
    <w:rsid w:val="00037B12"/>
    <w:rsid w:val="000731E9"/>
    <w:rsid w:val="00080461"/>
    <w:rsid w:val="000869EF"/>
    <w:rsid w:val="000B030D"/>
    <w:rsid w:val="000C1117"/>
    <w:rsid w:val="000C4306"/>
    <w:rsid w:val="000F0335"/>
    <w:rsid w:val="000F1803"/>
    <w:rsid w:val="001009BA"/>
    <w:rsid w:val="00104915"/>
    <w:rsid w:val="00107CA5"/>
    <w:rsid w:val="0011433B"/>
    <w:rsid w:val="00117F6B"/>
    <w:rsid w:val="00137A19"/>
    <w:rsid w:val="00157D1E"/>
    <w:rsid w:val="00157FD1"/>
    <w:rsid w:val="001638D6"/>
    <w:rsid w:val="00164E62"/>
    <w:rsid w:val="001657EE"/>
    <w:rsid w:val="001752AD"/>
    <w:rsid w:val="00176D96"/>
    <w:rsid w:val="001809D7"/>
    <w:rsid w:val="001922FB"/>
    <w:rsid w:val="0019572B"/>
    <w:rsid w:val="001A4DEE"/>
    <w:rsid w:val="001A7366"/>
    <w:rsid w:val="001B085C"/>
    <w:rsid w:val="001C56A1"/>
    <w:rsid w:val="001D610F"/>
    <w:rsid w:val="001F7459"/>
    <w:rsid w:val="002122B9"/>
    <w:rsid w:val="0022150F"/>
    <w:rsid w:val="00223087"/>
    <w:rsid w:val="002234B0"/>
    <w:rsid w:val="002528CD"/>
    <w:rsid w:val="00253A52"/>
    <w:rsid w:val="00275D81"/>
    <w:rsid w:val="002809CE"/>
    <w:rsid w:val="002A3763"/>
    <w:rsid w:val="002A5026"/>
    <w:rsid w:val="002C10A1"/>
    <w:rsid w:val="002C7E97"/>
    <w:rsid w:val="002D3C86"/>
    <w:rsid w:val="002F438F"/>
    <w:rsid w:val="00302CEE"/>
    <w:rsid w:val="00327868"/>
    <w:rsid w:val="003364A2"/>
    <w:rsid w:val="003464D3"/>
    <w:rsid w:val="003475C2"/>
    <w:rsid w:val="0035427D"/>
    <w:rsid w:val="00355AD3"/>
    <w:rsid w:val="00375121"/>
    <w:rsid w:val="00376205"/>
    <w:rsid w:val="00377CAE"/>
    <w:rsid w:val="00391323"/>
    <w:rsid w:val="00393FAF"/>
    <w:rsid w:val="003A0F5B"/>
    <w:rsid w:val="003A2BE2"/>
    <w:rsid w:val="003A4578"/>
    <w:rsid w:val="003C7786"/>
    <w:rsid w:val="003E36C1"/>
    <w:rsid w:val="00443DD4"/>
    <w:rsid w:val="0046450C"/>
    <w:rsid w:val="004735EF"/>
    <w:rsid w:val="00477F7A"/>
    <w:rsid w:val="004A6ED0"/>
    <w:rsid w:val="004B4B92"/>
    <w:rsid w:val="004D53BF"/>
    <w:rsid w:val="004D74B4"/>
    <w:rsid w:val="004E628D"/>
    <w:rsid w:val="004F4C18"/>
    <w:rsid w:val="00501129"/>
    <w:rsid w:val="005055C9"/>
    <w:rsid w:val="005156C3"/>
    <w:rsid w:val="00516126"/>
    <w:rsid w:val="00516879"/>
    <w:rsid w:val="00522498"/>
    <w:rsid w:val="005328BC"/>
    <w:rsid w:val="005338A8"/>
    <w:rsid w:val="00537352"/>
    <w:rsid w:val="00547ED6"/>
    <w:rsid w:val="0056140D"/>
    <w:rsid w:val="005646AF"/>
    <w:rsid w:val="005710A4"/>
    <w:rsid w:val="00571D1E"/>
    <w:rsid w:val="00573DF8"/>
    <w:rsid w:val="0057448C"/>
    <w:rsid w:val="0057480D"/>
    <w:rsid w:val="005854B4"/>
    <w:rsid w:val="005A242A"/>
    <w:rsid w:val="005A43CD"/>
    <w:rsid w:val="005B3D38"/>
    <w:rsid w:val="005B4CFB"/>
    <w:rsid w:val="005B77A1"/>
    <w:rsid w:val="005D3EA6"/>
    <w:rsid w:val="005F0A74"/>
    <w:rsid w:val="005F510B"/>
    <w:rsid w:val="005F7BFB"/>
    <w:rsid w:val="0060468F"/>
    <w:rsid w:val="00607733"/>
    <w:rsid w:val="006223DF"/>
    <w:rsid w:val="00622F75"/>
    <w:rsid w:val="00637042"/>
    <w:rsid w:val="006515A1"/>
    <w:rsid w:val="006531CB"/>
    <w:rsid w:val="00663481"/>
    <w:rsid w:val="00667EB7"/>
    <w:rsid w:val="00671F02"/>
    <w:rsid w:val="00673515"/>
    <w:rsid w:val="00674A02"/>
    <w:rsid w:val="00687D53"/>
    <w:rsid w:val="006A39D1"/>
    <w:rsid w:val="006B0A0A"/>
    <w:rsid w:val="006C285B"/>
    <w:rsid w:val="006C6EEB"/>
    <w:rsid w:val="006C7D22"/>
    <w:rsid w:val="006D00A4"/>
    <w:rsid w:val="006E2F6A"/>
    <w:rsid w:val="006E5D86"/>
    <w:rsid w:val="006F27F0"/>
    <w:rsid w:val="006F3380"/>
    <w:rsid w:val="006F7CF8"/>
    <w:rsid w:val="00700000"/>
    <w:rsid w:val="00700B1E"/>
    <w:rsid w:val="00703931"/>
    <w:rsid w:val="007053C8"/>
    <w:rsid w:val="00712469"/>
    <w:rsid w:val="007167E4"/>
    <w:rsid w:val="00721E13"/>
    <w:rsid w:val="00724304"/>
    <w:rsid w:val="0074788D"/>
    <w:rsid w:val="00757533"/>
    <w:rsid w:val="0078084D"/>
    <w:rsid w:val="00786328"/>
    <w:rsid w:val="00787BC9"/>
    <w:rsid w:val="007A00BC"/>
    <w:rsid w:val="007B1FC2"/>
    <w:rsid w:val="007D2575"/>
    <w:rsid w:val="007D337B"/>
    <w:rsid w:val="008102F6"/>
    <w:rsid w:val="00813117"/>
    <w:rsid w:val="00836D34"/>
    <w:rsid w:val="00846495"/>
    <w:rsid w:val="00850848"/>
    <w:rsid w:val="008512D2"/>
    <w:rsid w:val="00853BB4"/>
    <w:rsid w:val="00854ED5"/>
    <w:rsid w:val="00855E66"/>
    <w:rsid w:val="00873FC9"/>
    <w:rsid w:val="00874E87"/>
    <w:rsid w:val="0087743A"/>
    <w:rsid w:val="008866C0"/>
    <w:rsid w:val="008A2524"/>
    <w:rsid w:val="008A26DB"/>
    <w:rsid w:val="008A4063"/>
    <w:rsid w:val="008B2D35"/>
    <w:rsid w:val="008C77D5"/>
    <w:rsid w:val="008D0F2B"/>
    <w:rsid w:val="008D3461"/>
    <w:rsid w:val="008F6725"/>
    <w:rsid w:val="00906F29"/>
    <w:rsid w:val="0091533B"/>
    <w:rsid w:val="0093072C"/>
    <w:rsid w:val="009310FA"/>
    <w:rsid w:val="00941543"/>
    <w:rsid w:val="009434C4"/>
    <w:rsid w:val="009567F6"/>
    <w:rsid w:val="00974E9B"/>
    <w:rsid w:val="009B7B0F"/>
    <w:rsid w:val="009C0BFA"/>
    <w:rsid w:val="009D0D86"/>
    <w:rsid w:val="009F2663"/>
    <w:rsid w:val="00A01BCF"/>
    <w:rsid w:val="00A03D6A"/>
    <w:rsid w:val="00A37391"/>
    <w:rsid w:val="00A55E2E"/>
    <w:rsid w:val="00A565CF"/>
    <w:rsid w:val="00A640B7"/>
    <w:rsid w:val="00A65DD5"/>
    <w:rsid w:val="00A820BA"/>
    <w:rsid w:val="00A82778"/>
    <w:rsid w:val="00AA1AD0"/>
    <w:rsid w:val="00AA73F1"/>
    <w:rsid w:val="00AB18F9"/>
    <w:rsid w:val="00AB19D6"/>
    <w:rsid w:val="00AB21BB"/>
    <w:rsid w:val="00AC3A3B"/>
    <w:rsid w:val="00AD326F"/>
    <w:rsid w:val="00AD504D"/>
    <w:rsid w:val="00AE2FE2"/>
    <w:rsid w:val="00AF720D"/>
    <w:rsid w:val="00B10142"/>
    <w:rsid w:val="00B123DA"/>
    <w:rsid w:val="00B1791D"/>
    <w:rsid w:val="00B21D2C"/>
    <w:rsid w:val="00B221E2"/>
    <w:rsid w:val="00B425C3"/>
    <w:rsid w:val="00B44554"/>
    <w:rsid w:val="00B55970"/>
    <w:rsid w:val="00B55B59"/>
    <w:rsid w:val="00B57398"/>
    <w:rsid w:val="00B623B1"/>
    <w:rsid w:val="00B62ABA"/>
    <w:rsid w:val="00B82574"/>
    <w:rsid w:val="00B90B28"/>
    <w:rsid w:val="00B9717D"/>
    <w:rsid w:val="00BA30C7"/>
    <w:rsid w:val="00BA3CF9"/>
    <w:rsid w:val="00BA46D3"/>
    <w:rsid w:val="00BC7295"/>
    <w:rsid w:val="00BD2DDC"/>
    <w:rsid w:val="00BD4823"/>
    <w:rsid w:val="00C309A2"/>
    <w:rsid w:val="00C309E7"/>
    <w:rsid w:val="00C51D0D"/>
    <w:rsid w:val="00C766F8"/>
    <w:rsid w:val="00C80400"/>
    <w:rsid w:val="00C80B27"/>
    <w:rsid w:val="00CA270D"/>
    <w:rsid w:val="00CA7F3D"/>
    <w:rsid w:val="00CB4481"/>
    <w:rsid w:val="00CB69CF"/>
    <w:rsid w:val="00CC63BA"/>
    <w:rsid w:val="00CC7F81"/>
    <w:rsid w:val="00CD534B"/>
    <w:rsid w:val="00D02D03"/>
    <w:rsid w:val="00D03F60"/>
    <w:rsid w:val="00D2697E"/>
    <w:rsid w:val="00D40B4C"/>
    <w:rsid w:val="00D535B0"/>
    <w:rsid w:val="00D5759E"/>
    <w:rsid w:val="00D80669"/>
    <w:rsid w:val="00D94FDC"/>
    <w:rsid w:val="00DA0CC0"/>
    <w:rsid w:val="00DA2747"/>
    <w:rsid w:val="00DB2905"/>
    <w:rsid w:val="00DB4190"/>
    <w:rsid w:val="00DD0FD7"/>
    <w:rsid w:val="00DE0E70"/>
    <w:rsid w:val="00DE24E3"/>
    <w:rsid w:val="00DE57A4"/>
    <w:rsid w:val="00DF1D05"/>
    <w:rsid w:val="00E22888"/>
    <w:rsid w:val="00E22C4A"/>
    <w:rsid w:val="00E363E9"/>
    <w:rsid w:val="00E62839"/>
    <w:rsid w:val="00E65468"/>
    <w:rsid w:val="00E7473D"/>
    <w:rsid w:val="00EA5A54"/>
    <w:rsid w:val="00ED6D39"/>
    <w:rsid w:val="00ED6E0A"/>
    <w:rsid w:val="00EF7CA3"/>
    <w:rsid w:val="00F054C6"/>
    <w:rsid w:val="00F077DC"/>
    <w:rsid w:val="00F10283"/>
    <w:rsid w:val="00F14560"/>
    <w:rsid w:val="00F30320"/>
    <w:rsid w:val="00F37359"/>
    <w:rsid w:val="00F41E9B"/>
    <w:rsid w:val="00F46FC2"/>
    <w:rsid w:val="00F53497"/>
    <w:rsid w:val="00F54181"/>
    <w:rsid w:val="00F5428A"/>
    <w:rsid w:val="00F768BC"/>
    <w:rsid w:val="00F8781D"/>
    <w:rsid w:val="00F918F7"/>
    <w:rsid w:val="00F97AE6"/>
    <w:rsid w:val="00FA2D1D"/>
    <w:rsid w:val="00FB1EA9"/>
    <w:rsid w:val="00FB26D7"/>
    <w:rsid w:val="00FC1968"/>
    <w:rsid w:val="00FE3E84"/>
    <w:rsid w:val="00FE4A88"/>
    <w:rsid w:val="00FF2F6E"/>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2163"/>
  <w15:chartTrackingRefBased/>
  <w15:docId w15:val="{4B8FBAA2-350A-41FA-B579-247B4C7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DF8"/>
    <w:pPr>
      <w:spacing w:after="0" w:line="276" w:lineRule="auto"/>
      <w:jc w:val="both"/>
    </w:pPr>
    <w:rPr>
      <w:rFonts w:ascii="Arial" w:hAnsi="Arial"/>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8A26DB"/>
    <w:pPr>
      <w:numPr>
        <w:numId w:val="1"/>
      </w:numPr>
    </w:pPr>
  </w:style>
  <w:style w:type="character" w:styleId="Hipercze">
    <w:name w:val="Hyperlink"/>
    <w:basedOn w:val="Domylnaczcionkaakapitu"/>
    <w:uiPriority w:val="99"/>
    <w:unhideWhenUsed/>
    <w:rsid w:val="004D53BF"/>
    <w:rPr>
      <w:color w:val="0563C1" w:themeColor="hyperlink"/>
      <w:u w:val="single"/>
    </w:rPr>
  </w:style>
  <w:style w:type="character" w:styleId="Nierozpoznanawzmianka">
    <w:name w:val="Unresolved Mention"/>
    <w:basedOn w:val="Domylnaczcionkaakapitu"/>
    <w:uiPriority w:val="99"/>
    <w:semiHidden/>
    <w:unhideWhenUsed/>
    <w:rsid w:val="004D53BF"/>
    <w:rPr>
      <w:color w:val="605E5C"/>
      <w:shd w:val="clear" w:color="auto" w:fill="E1DFDD"/>
    </w:rPr>
  </w:style>
  <w:style w:type="paragraph" w:styleId="Akapitzlist">
    <w:name w:val="List Paragraph"/>
    <w:basedOn w:val="Normalny"/>
    <w:qFormat/>
    <w:rsid w:val="004D53BF"/>
    <w:pPr>
      <w:ind w:left="720"/>
      <w:contextualSpacing/>
    </w:pPr>
  </w:style>
  <w:style w:type="character" w:styleId="Odwoaniedokomentarza">
    <w:name w:val="annotation reference"/>
    <w:basedOn w:val="Domylnaczcionkaakapitu"/>
    <w:uiPriority w:val="99"/>
    <w:semiHidden/>
    <w:unhideWhenUsed/>
    <w:rsid w:val="00CA270D"/>
    <w:rPr>
      <w:sz w:val="16"/>
      <w:szCs w:val="16"/>
    </w:rPr>
  </w:style>
  <w:style w:type="paragraph" w:styleId="Tekstkomentarza">
    <w:name w:val="annotation text"/>
    <w:basedOn w:val="Normalny"/>
    <w:link w:val="TekstkomentarzaZnak"/>
    <w:uiPriority w:val="99"/>
    <w:semiHidden/>
    <w:unhideWhenUsed/>
    <w:rsid w:val="00CA270D"/>
    <w:pPr>
      <w:spacing w:line="240" w:lineRule="auto"/>
    </w:pPr>
    <w:rPr>
      <w:szCs w:val="20"/>
    </w:rPr>
  </w:style>
  <w:style w:type="character" w:customStyle="1" w:styleId="TekstkomentarzaZnak">
    <w:name w:val="Tekst komentarza Znak"/>
    <w:basedOn w:val="Domylnaczcionkaakapitu"/>
    <w:link w:val="Tekstkomentarza"/>
    <w:uiPriority w:val="99"/>
    <w:semiHidden/>
    <w:rsid w:val="00CA270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A270D"/>
    <w:rPr>
      <w:b/>
      <w:bCs/>
    </w:rPr>
  </w:style>
  <w:style w:type="character" w:customStyle="1" w:styleId="TematkomentarzaZnak">
    <w:name w:val="Temat komentarza Znak"/>
    <w:basedOn w:val="TekstkomentarzaZnak"/>
    <w:link w:val="Tematkomentarza"/>
    <w:uiPriority w:val="99"/>
    <w:semiHidden/>
    <w:rsid w:val="00CA270D"/>
    <w:rPr>
      <w:rFonts w:ascii="Arial" w:hAnsi="Arial"/>
      <w:b/>
      <w:bCs/>
      <w:sz w:val="20"/>
      <w:szCs w:val="20"/>
    </w:rPr>
  </w:style>
  <w:style w:type="paragraph" w:styleId="Nagwek">
    <w:name w:val="header"/>
    <w:basedOn w:val="Normalny"/>
    <w:link w:val="NagwekZnak"/>
    <w:uiPriority w:val="99"/>
    <w:unhideWhenUsed/>
    <w:rsid w:val="001922FB"/>
    <w:pPr>
      <w:tabs>
        <w:tab w:val="center" w:pos="4536"/>
        <w:tab w:val="right" w:pos="9072"/>
      </w:tabs>
      <w:spacing w:line="240" w:lineRule="auto"/>
    </w:pPr>
  </w:style>
  <w:style w:type="character" w:customStyle="1" w:styleId="NagwekZnak">
    <w:name w:val="Nagłówek Znak"/>
    <w:basedOn w:val="Domylnaczcionkaakapitu"/>
    <w:link w:val="Nagwek"/>
    <w:uiPriority w:val="99"/>
    <w:rsid w:val="001922FB"/>
    <w:rPr>
      <w:rFonts w:ascii="Arial" w:hAnsi="Arial"/>
      <w:sz w:val="20"/>
    </w:rPr>
  </w:style>
  <w:style w:type="paragraph" w:styleId="Stopka">
    <w:name w:val="footer"/>
    <w:basedOn w:val="Normalny"/>
    <w:link w:val="StopkaZnak"/>
    <w:unhideWhenUsed/>
    <w:rsid w:val="001922FB"/>
    <w:pPr>
      <w:tabs>
        <w:tab w:val="center" w:pos="4536"/>
        <w:tab w:val="right" w:pos="9072"/>
      </w:tabs>
      <w:spacing w:line="240" w:lineRule="auto"/>
    </w:pPr>
  </w:style>
  <w:style w:type="character" w:customStyle="1" w:styleId="StopkaZnak">
    <w:name w:val="Stopka Znak"/>
    <w:basedOn w:val="Domylnaczcionkaakapitu"/>
    <w:link w:val="Stopka"/>
    <w:uiPriority w:val="99"/>
    <w:rsid w:val="001922F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3818">
      <w:bodyDiv w:val="1"/>
      <w:marLeft w:val="0"/>
      <w:marRight w:val="0"/>
      <w:marTop w:val="0"/>
      <w:marBottom w:val="0"/>
      <w:divBdr>
        <w:top w:val="none" w:sz="0" w:space="0" w:color="auto"/>
        <w:left w:val="none" w:sz="0" w:space="0" w:color="auto"/>
        <w:bottom w:val="none" w:sz="0" w:space="0" w:color="auto"/>
        <w:right w:val="none" w:sz="0" w:space="0" w:color="auto"/>
      </w:divBdr>
    </w:div>
    <w:div w:id="110630445">
      <w:bodyDiv w:val="1"/>
      <w:marLeft w:val="0"/>
      <w:marRight w:val="0"/>
      <w:marTop w:val="0"/>
      <w:marBottom w:val="0"/>
      <w:divBdr>
        <w:top w:val="none" w:sz="0" w:space="0" w:color="auto"/>
        <w:left w:val="none" w:sz="0" w:space="0" w:color="auto"/>
        <w:bottom w:val="none" w:sz="0" w:space="0" w:color="auto"/>
        <w:right w:val="none" w:sz="0" w:space="0" w:color="auto"/>
      </w:divBdr>
    </w:div>
    <w:div w:id="236592075">
      <w:bodyDiv w:val="1"/>
      <w:marLeft w:val="0"/>
      <w:marRight w:val="0"/>
      <w:marTop w:val="0"/>
      <w:marBottom w:val="0"/>
      <w:divBdr>
        <w:top w:val="none" w:sz="0" w:space="0" w:color="auto"/>
        <w:left w:val="none" w:sz="0" w:space="0" w:color="auto"/>
        <w:bottom w:val="none" w:sz="0" w:space="0" w:color="auto"/>
        <w:right w:val="none" w:sz="0" w:space="0" w:color="auto"/>
      </w:divBdr>
    </w:div>
    <w:div w:id="343019742">
      <w:bodyDiv w:val="1"/>
      <w:marLeft w:val="0"/>
      <w:marRight w:val="0"/>
      <w:marTop w:val="0"/>
      <w:marBottom w:val="0"/>
      <w:divBdr>
        <w:top w:val="none" w:sz="0" w:space="0" w:color="auto"/>
        <w:left w:val="none" w:sz="0" w:space="0" w:color="auto"/>
        <w:bottom w:val="none" w:sz="0" w:space="0" w:color="auto"/>
        <w:right w:val="none" w:sz="0" w:space="0" w:color="auto"/>
      </w:divBdr>
    </w:div>
    <w:div w:id="742752088">
      <w:bodyDiv w:val="1"/>
      <w:marLeft w:val="0"/>
      <w:marRight w:val="0"/>
      <w:marTop w:val="0"/>
      <w:marBottom w:val="0"/>
      <w:divBdr>
        <w:top w:val="none" w:sz="0" w:space="0" w:color="auto"/>
        <w:left w:val="none" w:sz="0" w:space="0" w:color="auto"/>
        <w:bottom w:val="none" w:sz="0" w:space="0" w:color="auto"/>
        <w:right w:val="none" w:sz="0" w:space="0" w:color="auto"/>
      </w:divBdr>
    </w:div>
    <w:div w:id="1343360383">
      <w:bodyDiv w:val="1"/>
      <w:marLeft w:val="0"/>
      <w:marRight w:val="0"/>
      <w:marTop w:val="0"/>
      <w:marBottom w:val="0"/>
      <w:divBdr>
        <w:top w:val="none" w:sz="0" w:space="0" w:color="auto"/>
        <w:left w:val="none" w:sz="0" w:space="0" w:color="auto"/>
        <w:bottom w:val="none" w:sz="0" w:space="0" w:color="auto"/>
        <w:right w:val="none" w:sz="0" w:space="0" w:color="auto"/>
      </w:divBdr>
    </w:div>
    <w:div w:id="1816995432">
      <w:bodyDiv w:val="1"/>
      <w:marLeft w:val="0"/>
      <w:marRight w:val="0"/>
      <w:marTop w:val="0"/>
      <w:marBottom w:val="0"/>
      <w:divBdr>
        <w:top w:val="none" w:sz="0" w:space="0" w:color="auto"/>
        <w:left w:val="none" w:sz="0" w:space="0" w:color="auto"/>
        <w:bottom w:val="none" w:sz="0" w:space="0" w:color="auto"/>
        <w:right w:val="none" w:sz="0" w:space="0" w:color="auto"/>
      </w:divBdr>
    </w:div>
    <w:div w:id="19725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ions@sinfoniavarsovi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D94ACC53B525347B0582F5896819063" ma:contentTypeVersion="11" ma:contentTypeDescription="Utwórz nowy dokument." ma:contentTypeScope="" ma:versionID="44c55492d3d7c1492cf9e70d0dd0d054">
  <xsd:schema xmlns:xsd="http://www.w3.org/2001/XMLSchema" xmlns:xs="http://www.w3.org/2001/XMLSchema" xmlns:p="http://schemas.microsoft.com/office/2006/metadata/properties" xmlns:ns2="7854f4d6-8b18-4ee6-88e1-0e78c7d0829a" xmlns:ns3="e4264d64-614f-4e49-8748-83ac4a824a76" targetNamespace="http://schemas.microsoft.com/office/2006/metadata/properties" ma:root="true" ma:fieldsID="926aa87f2e92dc8052d2436ed99c92d0" ns2:_="" ns3:_="">
    <xsd:import namespace="7854f4d6-8b18-4ee6-88e1-0e78c7d0829a"/>
    <xsd:import namespace="e4264d64-614f-4e49-8748-83ac4a824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f4d6-8b18-4ee6-88e1-0e78c7d08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64d64-614f-4e49-8748-83ac4a824a7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86B27-4229-4FE4-A583-01B6FE6FEE4F}">
  <ds:schemaRefs>
    <ds:schemaRef ds:uri="http://schemas.microsoft.com/sharepoint/v3/contenttype/forms"/>
  </ds:schemaRefs>
</ds:datastoreItem>
</file>

<file path=customXml/itemProps2.xml><?xml version="1.0" encoding="utf-8"?>
<ds:datastoreItem xmlns:ds="http://schemas.openxmlformats.org/officeDocument/2006/customXml" ds:itemID="{1857697A-9833-4A03-9F7A-ABB8295E0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5652C-34E8-404E-9524-53661ABBA687}">
  <ds:schemaRefs>
    <ds:schemaRef ds:uri="http://schemas.openxmlformats.org/officeDocument/2006/bibliography"/>
  </ds:schemaRefs>
</ds:datastoreItem>
</file>

<file path=customXml/itemProps4.xml><?xml version="1.0" encoding="utf-8"?>
<ds:datastoreItem xmlns:ds="http://schemas.openxmlformats.org/officeDocument/2006/customXml" ds:itemID="{964C000E-6FE1-4219-BCFA-B4636A71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f4d6-8b18-4ee6-88e1-0e78c7d0829a"/>
    <ds:schemaRef ds:uri="e4264d64-614f-4e49-8748-83ac4a8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10747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Kinga  Rozkrut</cp:lastModifiedBy>
  <cp:revision>2</cp:revision>
  <cp:lastPrinted>2025-10-21T11:49:00Z</cp:lastPrinted>
  <dcterms:created xsi:type="dcterms:W3CDTF">2026-03-05T13:23:00Z</dcterms:created>
  <dcterms:modified xsi:type="dcterms:W3CDTF">2026-03-05T13:23:00Z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0x0101001D94ACC53B525347B0582F5896819063</vt:lpwstr>
  </property>
</Properties>
</file>